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KCover"/>
      </w:pPr>
      <w:r>
        <w:rPr>
          <w:b/>
        </w:rPr>
        <w:t>CONTOH JADUAL PROGRAM TRANSISI TAHUN SATU 2.0</w:t>
      </w:r>
    </w:p>
    <w:p>
      <w:pPr>
        <w:pStyle w:val="KKCoverField"/>
        <w:keepNext w:val="0"/>
      </w:pPr>
      <w:r>
        <w:t>Jadual empat minggu | Fasa Penyesuaian (2 minggu) + Fasa Kesediaan (2 minggu)</w:t>
      </w:r>
    </w:p>
    <w:p>
      <w:pPr>
        <w:pStyle w:val="KKCoverField"/>
        <w:keepNext w:val="0"/>
      </w:pPr>
      <w:r>
        <w:t>Sekolah: SK Seri Harmoni (rekaan) | Tahun: 2027 | 90 murid (3 kelas)</w:t>
      </w:r>
    </w:p>
    <w:p>
      <w:pPr>
        <w:pStyle w:val="KKGuidance"/>
        <w:keepNext w:val="0"/>
      </w:pPr>
      <w:r>
        <w:t>Jadual ini ialah contoh kerja yang boleh diubah. Tetapkan tarikh, jam dan guru mengikut ketetapan sekolah.</w:t>
      </w:r>
    </w:p>
    <w:p>
      <w:pPr>
        <w:keepNext/>
        <w:spacing w:before="180" w:after="60"/>
        <w:jc w:val="left"/>
      </w:pPr>
      <w:r>
        <w:rPr>
          <w:b/>
        </w:rPr>
        <w:t>JADUAL HARIAN FASA PENYESUAIAN (MINGGU 1 DAN 2)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  <w:tblHeader w:val="true"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 contoh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Aktiviti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7.30–8.00 pagi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Rutin Kelas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8.00–8.30 pagi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Perbualan Awal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8.30–9.00 pagi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Aktiviti Fizikal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9.00–10.00 pagi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Aktiviti Suai Kenal (Slot 1)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60 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10.00–10.30 pagi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Rehat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30 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10.30–11.30 pagi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Aktiviti Suai Kenal (Slot 2)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60 minit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11.30 pagi–12.30 tengah hari</w:t>
            </w:r>
          </w:p>
        </w:tc>
        <w:tc>
          <w:tcPr>
            <w:tcW w:type="dxa" w:w="374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Aktiviti Pembelajaran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60 minit</w:t>
            </w:r>
          </w:p>
        </w:tc>
      </w:tr>
    </w:tbl>
    <w:p>
      <w:pPr>
        <w:keepNext w:val="0"/>
      </w:pPr>
      <w:r>
        <w:t>Rujukan pecahan 300 minit adalah Kit PTTS 2.0 Edisi 2. Waktu jam hanya cadangan dan perlu diselaraskan dengan waktu persekolahan sebenar.</w:t>
      </w:r>
    </w:p>
    <w:p>
      <w:pPr>
        <w:keepNext/>
        <w:spacing w:before="180" w:after="60"/>
        <w:jc w:val="left"/>
      </w:pPr>
      <w:r>
        <w:rPr>
          <w:b/>
        </w:rPr>
        <w:t>MINGGU 1: Fasa Penyesuaian — Kenali Sekolah dan Rakan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  <w:tblHeader w:val="true"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Hari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Fokus dan aktiviti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Pemerhatian ringkas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Saya Murid Tahun 1: Ucap selamat, kenali nama guru/rakan, pilih tanda nama; berjalan di kelas bersama guru.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Keselesaan hadir; respons kepada sapaan.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2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Kenali Rakan: Permainan sebut nama; pasangan baharu; kad gambar tentang diri dan minat.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Interaksi berpasangan dan berkumpulan.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3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Kelas Saya: Cari tempat duduk, kenali ruang bahan, susun beg dan alat tulis.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Mengurus barangan dengan bimbingan.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4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Kenali Kemudahan: Lawatan berpandu ke tandas, kantin, pejabat dan pusat sumber.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Menunjukkan laluan dan meminta bantuan.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5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Sekolah Selamat: Kenali tanda arah, cara beratur, keluar kelas dan mendapatkan bantuan.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Mematuhi arahan asas keselamatan.</w:t>
            </w:r>
          </w:p>
        </w:tc>
      </w:tr>
    </w:tbl>
    <w:p>
      <w:pPr>
        <w:keepNext/>
        <w:spacing w:before="180" w:after="60"/>
        <w:jc w:val="left"/>
      </w:pPr>
      <w:r>
        <w:rPr>
          <w:b/>
        </w:rPr>
        <w:t>MINGGU 2: Fasa Penyesuaian — Rutin, Keselamatan dan Emosi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  <w:tblHeader w:val="true"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Hari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Fokus dan aktiviti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Pemerhatian ringkas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6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Rutin Datang dan Pulang: Latihan barisan, tanda hadir, susun beg dan prosedur pulang.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Melaksanakan rutin dengan kurang bantuan.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7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Kebersihan Diri: Amali cuci tangan, jaga tandas dan jaga kelas melalui simulasi.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Mengurus kebersihan diri.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8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Emosi Saya: Kad emosi, bercerita, aktiviti bernafas tenang dan minta bantuan.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Menyatakan perasaan secara sesuai.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9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Rakan dan Peraturan: Permainan giliran, kongsi bahan, bahasa sopan dan menyelesaikan konflik kecil.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Bekerjasama serta mengikuti peraturan.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10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Saya Semakin Yakin: Ulang rutin; aktiviti suai kenal pilihan; pemerhatian awal guru.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Catatan penyesuaian dan sokongan lanjut.</w:t>
            </w:r>
          </w:p>
        </w:tc>
      </w:tr>
    </w:tbl>
    <w:p>
      <w:pPr>
        <w:keepNext/>
        <w:spacing w:before="180" w:after="60"/>
        <w:jc w:val="left"/>
      </w:pPr>
      <w:r>
        <w:rPr>
          <w:b/>
        </w:rPr>
        <w:t>MINGGU 3: Fasa Kesediaan — Diri Saya dan Pembelajaran Bertema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  <w:tblHeader w:val="true"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Hari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Fokus dan aktiviti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Pemerhatian ringkas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11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Diri Saya: BM: cerita nama dan minat; Matematik: nombor dalam kehidupan.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Komunikasi serta nombor mengikut tahap.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12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Keluarga Saya: Bercerita menggunakan gambar; membilang ahli keluarga imaginasi.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Boleh menerangkan idea secara ringkas.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13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Tubuh Saya: Label anggota badan; ikut arahan; corak dan bentuk mudah.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Penguasaan kosa kata dan gerakan.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14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Kesihatan: Susun langkah cuci tangan; padankan gambar dan perkataan mudah.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Amalan kebersihan dan kefahaman.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15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Sukan dan Permainan: Kira skor tidak kompetitif; nyanyian; bina ayat atau gambar.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Penyertaan, sebutan dan numerasi asas.</w:t>
            </w:r>
          </w:p>
        </w:tc>
      </w:tr>
    </w:tbl>
    <w:p>
      <w:pPr>
        <w:keepNext/>
        <w:spacing w:before="180" w:after="60"/>
        <w:jc w:val="left"/>
      </w:pPr>
      <w:r>
        <w:rPr>
          <w:b/>
        </w:rPr>
        <w:t>MINGGU 4: Fasa Kesediaan — Dunia Sekeliling dan Projek Mudah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  <w:tblHeader w:val="true"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Hari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Fokus dan aktiviti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Pemerhatian ringkas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16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Warna dan Bentuk: Kelaskan objek di kelas; sebut warna dan bentuk dalam aktiviti bertema.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Pengelasan, komunikasi dan tumpuan.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17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Haiwan dan Alam: Cerita gambar haiwan; kira dan kumpulkan objek; lukis habitat.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Kefahaman, kiraan dan kreativiti.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18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Jaga Keselamatan: Baca simbol asas; lakonan melintas dan meminta bantuan.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Respons kepada tanda dan arahan.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19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Projek Kelas Ceria: Kumpulan bina sudut kelas mini menggunakan bahan sedia ada.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Kerjasama, hasil projek dan urus bahan.</w:t>
            </w:r>
          </w:p>
        </w:tc>
      </w:tr>
      <w:tr>
        <w:trPr>
          <w:cantSplit/>
        </w:trPr>
        <w:tc>
          <w:tcPr>
            <w:tcW w:type="dxa" w:w="935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Hari 20</w:t>
            </w:r>
          </w:p>
        </w:tc>
        <w:tc>
          <w:tcPr>
            <w:tcW w:type="dxa" w:w="4139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Saya Bersedia Belajar: Galeri hasil projek, refleksi ringkas, pemerhatian akhir dan pelan intervensi.</w:t>
            </w:r>
          </w:p>
        </w:tc>
        <w:tc>
          <w:tcPr>
            <w:tcW w:type="dxa" w:w="2466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Senarai semak individu serta susulan.</w:t>
            </w:r>
          </w:p>
        </w:tc>
      </w:tr>
    </w:tbl>
    <w:p>
      <w:pPr>
        <w:keepNext/>
        <w:spacing w:before="180" w:after="60"/>
        <w:jc w:val="left"/>
      </w:pPr>
      <w:r>
        <w:rPr>
          <w:b/>
        </w:rPr>
        <w:t>CONTOH BLOK PENGAJARAN FASA KESEDIAAN</w:t>
      </w:r>
    </w:p>
    <w:p>
      <w:pPr>
        <w:keepNext w:val="0"/>
      </w:pPr>
      <w:r>
        <w:t>Pelaksanaan Fasa Kesediaan mengikut jadual mata pelajaran Tahun 1. Waktu dan mata pelajaran dalam jadual berikut ilustrasi sahaja.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  <w:tblHeader w:val="true"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b/>
                <w:color w:val="000000"/>
                <w:sz w:val="22"/>
              </w:rPr>
              <w:t>Masa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Pengisian contoh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b/>
                <w:color w:val="000000"/>
                <w:sz w:val="22"/>
              </w:rPr>
              <w:t>Guru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7.30–8.00 pagi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Pengurusan awal dan pengenalan tema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mengikut jadual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8.00–9.00 pagi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Bahasa Melayu: komunikasi dan bacaan bertema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BM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9.00–9.30 pagi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Matematik: nombor dan aktiviti manipulatif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Matematik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9.30–10.00 pagi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Rehat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bertugas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10.00–10.45 pagi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Bahasa Inggeris: perkataan dan arahan mudah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BI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10.45–11.45 pagi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Pembelajaran bertema atau projek bersepadu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mengikut jadual</w:t>
            </w:r>
          </w:p>
        </w:tc>
      </w:tr>
      <w:tr>
        <w:trPr>
          <w:cantSplit/>
        </w:trPr>
        <w:tc>
          <w:tcPr>
            <w:tcW w:type="dxa" w:w="1757"/>
            <w:vAlign w:val="center"/>
          </w:tcPr>
          <w:p>
            <w:pPr>
              <w:keepNext w:val="0"/>
              <w:spacing w:line="264" w:lineRule="auto" w:before="0" w:after="0"/>
              <w:jc w:val="left"/>
            </w:pPr>
            <w:r>
              <w:rPr>
                <w:rFonts w:ascii="Arial" w:hAnsi="Arial"/>
                <w:color w:val="000000"/>
                <w:sz w:val="22"/>
              </w:rPr>
              <w:t>11.45 pagi–12.30 tengah hari</w:t>
            </w:r>
          </w:p>
        </w:tc>
        <w:tc>
          <w:tcPr>
            <w:tcW w:type="dxa" w:w="4252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Pembelajaran lain dan refleksi ringkas</w:t>
            </w:r>
          </w:p>
        </w:tc>
        <w:tc>
          <w:tcPr>
            <w:tcW w:type="dxa" w:w="1531"/>
            <w:vAlign w:val="center"/>
          </w:tcPr>
          <w:p>
            <w:pPr>
              <w:keepNext w:val="0"/>
              <w:spacing w:line="264" w:lineRule="auto" w:before="0" w:after="0"/>
            </w:pPr>
            <w:r>
              <w:rPr>
                <w:rFonts w:ascii="Arial" w:hAnsi="Arial"/>
                <w:color w:val="000000"/>
                <w:sz w:val="22"/>
              </w:rPr>
              <w:t>Guru mengikut jadual</w:t>
            </w:r>
          </w:p>
        </w:tc>
      </w:tr>
    </w:tbl>
    <w:p>
      <w:pPr>
        <w:keepNext w:val="0"/>
      </w:pPr>
      <w:r>
        <w:t>Penyelarasan: Guru kelas menjalankan rutin, perbualan awal dan rehat pada Fasa Penyesuaian. Guru mata pelajaran merancang Fasa Kesediaan mengikut jadual rasmi Tahun 1. Penilaian dibuat sepanjang tempoh pelaksanaan.</w:t>
      </w:r>
    </w:p>
    <w:p>
      <w:pPr>
        <w:keepNext w:val="0"/>
      </w:pPr>
      <w:r>
        <w:t>Sumber rasmi: Kit Program Transisi Tahun Satu 2.0 Edisi 2, Kementerian Pendidikan Malaysia. https://www.moe.gov.my/surat-siaran-kpm-bilangan-1-tahun-2022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624" w:footer="624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KCoverField"/>
      <w:spacing w:line="360" w:lineRule="auto"/>
      <w:jc w:val="right"/>
    </w:pPr>
    <w:r>
      <w:rPr>
        <w:rFonts w:ascii="Arial" w:hAnsi="Arial" w:eastAsia="Arial" w:cs="Arial"/>
        <w:b w:val="0"/>
        <w:i w:val="0"/>
        <w:color w:val="000000"/>
        <w:sz w:val="22"/>
      </w:rPr>
      <w:t xml:space="preserve">Halaman </w:t>
    </w:r>
    <w:r>
      <w:rPr>
        <w:rFonts w:ascii="Arial" w:hAnsi="Arial"/>
        <w:color w:val="000000"/>
        <w:sz w:val="22"/>
      </w:rPr>
    </w:r>
    <w:fldSimple w:instr="PAGE">
      <w:r>
        <w:rPr>
          <w:color w:val="000000"/>
          <w:sz w:val="22"/>
          <w:rFonts w:ascii="Arial" w:hAnsi="Arial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360" w:lineRule="auto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360" w:lineRule="auto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360" w:lineRule="auto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360" w:lineRule="auto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36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A9BF2432"/>
    <w:multiLevelType w:val="multilevel"/>
    <w:tmpl w:val="04090019"/>
    <w:lvl w:ilvl="0">
      <w:start w:val="1"/>
      <w:numFmt w:val="decimal"/>
      <w:lvlText w:val="%1.0"/>
      <w:lvlJc w:val="left"/>
      <w:suff w:val="tab"/>
      <w:pPr>
        <w:tabs>
          <w:tab w:val="num" w:pos="510"/>
        </w:tabs>
        <w:ind w:left="510" w:hanging="510"/>
      </w:pPr>
      <w:rPr>
        <w:rFonts w:ascii="Arial" w:hAnsi="Arial" w:eastAsia="Arial" w:cs="Arial"/>
        <w:color w:val="000000"/>
        <w:sz w:val="22"/>
      </w:rPr>
    </w:lvl>
    <w:lvl w:ilvl="1">
      <w:start w:val="1"/>
      <w:numFmt w:val="decimal"/>
      <w:lvlText w:val="%1.%2"/>
      <w:lvlJc w:val="left"/>
      <w:suff w:val="space"/>
      <w:lvlRestart w:val="1"/>
      <w:pPr>
        <w:tabs>
          <w:tab w:val="num" w:pos="820"/>
        </w:tabs>
        <w:ind w:left="820" w:hanging="390"/>
      </w:pPr>
      <w:rPr>
        <w:rFonts w:ascii="Arial" w:hAnsi="Arial" w:eastAsia="Arial" w:cs="Arial"/>
        <w:color w:val="000000"/>
        <w:sz w:val="2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="360" w:lineRule="auto" w:before="0" w:after="120"/>
      <w:jc w:val="both"/>
    </w:pPr>
    <w:rPr>
      <w:rFonts w:ascii="Arial" w:hAnsi="Arial" w:eastAsia="Arial" w:cs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20" w:line="360" w:lineRule="auto"/>
      <w:jc w:val="left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100" w:line="360" w:lineRule="auto"/>
      <w:jc w:val="left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36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60" w:lineRule="auto"/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line="360" w:lineRule="auto"/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KNumberedDetail">
    <w:name w:val="KK Numbered Detail"/>
    <w:basedOn w:val="Normal"/>
    <w:pPr>
      <w:keepNext w:val="0"/>
      <w:widowControl/>
      <w:spacing w:line="360" w:lineRule="auto" w:before="0" w:after="10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Cover">
    <w:name w:val="KK Cover"/>
    <w:basedOn w:val="Normal"/>
    <w:pPr>
      <w:keepNext w:val="0"/>
      <w:widowControl/>
      <w:spacing w:line="360" w:lineRule="auto" w:before="0" w:after="200"/>
      <w:jc w:val="center"/>
    </w:pPr>
    <w:rPr>
      <w:rFonts w:ascii="Arial" w:hAnsi="Arial" w:eastAsia="Arial" w:cs="Arial"/>
      <w:b/>
      <w:color w:val="000000"/>
      <w:sz w:val="22"/>
    </w:rPr>
  </w:style>
  <w:style w:type="paragraph" w:customStyle="1" w:styleId="KKCoverField">
    <w:name w:val="KK Cover Field"/>
    <w:basedOn w:val="Normal"/>
    <w:pPr>
      <w:keepNext w:val="0"/>
      <w:widowControl/>
      <w:spacing w:line="360" w:lineRule="auto" w:before="0" w:after="10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Table">
    <w:name w:val="KK Table"/>
    <w:basedOn w:val="Normal"/>
    <w:pPr>
      <w:keepNext w:val="0"/>
      <w:widowControl/>
      <w:spacing w:line="360" w:lineRule="auto" w:before="0" w:after="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TableHeader">
    <w:name w:val="KK Table Header"/>
    <w:basedOn w:val="Normal"/>
    <w:pPr>
      <w:keepNext w:val="0"/>
      <w:widowControl/>
      <w:spacing w:line="360" w:lineRule="auto" w:before="0" w:after="0"/>
      <w:jc w:val="left"/>
    </w:pPr>
    <w:rPr>
      <w:rFonts w:ascii="Arial" w:hAnsi="Arial" w:eastAsia="Arial" w:cs="Arial"/>
      <w:b/>
      <w:color w:val="000000"/>
      <w:sz w:val="22"/>
    </w:rPr>
  </w:style>
  <w:style w:type="paragraph" w:customStyle="1" w:styleId="KKSignature">
    <w:name w:val="KK Signature"/>
    <w:basedOn w:val="Normal"/>
    <w:pPr>
      <w:keepNext w:val="0"/>
      <w:widowControl/>
      <w:spacing w:line="360" w:lineRule="auto" w:before="0" w:after="120"/>
      <w:jc w:val="left"/>
    </w:pPr>
    <w:rPr>
      <w:rFonts w:ascii="Arial" w:hAnsi="Arial" w:eastAsia="Arial" w:cs="Arial"/>
      <w:b w:val="0"/>
      <w:color w:val="000000"/>
      <w:sz w:val="22"/>
    </w:rPr>
  </w:style>
  <w:style w:type="paragraph" w:customStyle="1" w:styleId="KKLampiran">
    <w:name w:val="KK Lampiran"/>
    <w:basedOn w:val="Normal"/>
    <w:pPr>
      <w:keepNext/>
      <w:widowControl/>
      <w:spacing w:line="360" w:lineRule="auto" w:before="200" w:after="120"/>
      <w:jc w:val="left"/>
    </w:pPr>
    <w:rPr>
      <w:rFonts w:ascii="Arial" w:hAnsi="Arial" w:eastAsia="Arial" w:cs="Arial"/>
      <w:b/>
      <w:color w:val="000000"/>
      <w:sz w:val="22"/>
    </w:rPr>
  </w:style>
  <w:style w:type="paragraph" w:customStyle="1" w:styleId="KKGuidance">
    <w:name w:val="KK Guidance"/>
    <w:basedOn w:val="Normal"/>
    <w:pPr>
      <w:keepNext w:val="0"/>
      <w:widowControl/>
      <w:spacing w:line="360" w:lineRule="auto" w:before="0" w:after="160"/>
      <w:jc w:val="both"/>
    </w:pPr>
    <w:rPr>
      <w:rFonts w:ascii="Arial" w:hAnsi="Arial" w:eastAsia="Arial" w:cs="Arial"/>
      <w:b w:val="0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Kertas Kerja Program Transisi Tahun 1 - Contoh Jadual Empat Minggu</dc:title>
  <dc:subject>Contoh kertas kerja sekolah - PTTS 2.0</dc:subject>
  <dc:creator>Kertaskerja.com</dc:creator>
  <cp:keywords>kertas kerja transisi tahun 1, PTTS 2.0, jadual transisi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