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Title"/>
        <w:spacing w:line="360" w:lineRule="auto" w:after="360"/>
        <w:jc w:val="center"/>
      </w:pPr>
      <w:r>
        <w:rPr>
          <w:rFonts w:ascii="Arial" w:hAnsi="Arial" w:eastAsia="Arial" w:cs="Arial"/>
          <w:b/>
          <w:color w:val="000000"/>
          <w:sz w:val="22"/>
        </w:rPr>
        <w:t>KERTAS KERJA PERMOHONAN PEMBIAYAAN TEKUN NASIONAL</w:t>
      </w:r>
    </w:p>
    <w:p>
      <w:pPr>
        <w:pStyle w:val="KKCoverTitle"/>
        <w:spacing w:line="360" w:lineRule="auto" w:after="120"/>
        <w:jc w:val="center"/>
      </w:pPr>
      <w:r>
        <w:rPr>
          <w:rFonts w:ascii="Arial" w:hAnsi="Arial" w:eastAsia="Arial" w:cs="Arial"/>
          <w:b/>
          <w:color w:val="000000"/>
          <w:sz w:val="22"/>
        </w:rPr>
        <w:t>CADANGAN TAMBAHAN MODAL PERNIAGAAN</w:t>
      </w:r>
    </w:p>
    <w:p>
      <w:pPr>
        <w:pStyle w:val="KKCoverTitle"/>
        <w:spacing w:line="360" w:lineRule="auto" w:after="360"/>
        <w:jc w:val="center"/>
      </w:pPr>
      <w:r>
        <w:rPr>
          <w:rFonts w:ascii="Arial" w:hAnsi="Arial" w:eastAsia="Arial" w:cs="Arial"/>
          <w:b/>
          <w:color w:val="000000"/>
          <w:sz w:val="22"/>
        </w:rPr>
        <w:t>DAPUR SERI RASA</w:t>
      </w:r>
    </w:p>
    <w:p>
      <w:pPr>
        <w:pStyle w:val="KKCover"/>
        <w:spacing w:line="360" w:lineRule="auto" w:after="120"/>
        <w:jc w:val="center"/>
      </w:pPr>
      <w:r>
        <w:rPr>
          <w:rFonts w:ascii="Arial" w:hAnsi="Arial" w:eastAsia="Arial" w:cs="Arial"/>
          <w:b w:val="0"/>
          <w:color w:val="000000"/>
          <w:sz w:val="22"/>
        </w:rPr>
        <w:t>Perniagaan contoh: Makanan siap bungkus dan pesanan kecil</w:t>
      </w:r>
    </w:p>
    <w:p>
      <w:pPr>
        <w:pStyle w:val="KKCover"/>
        <w:spacing w:line="360" w:lineRule="auto" w:after="120"/>
        <w:jc w:val="center"/>
      </w:pPr>
      <w:r>
        <w:rPr>
          <w:rFonts w:ascii="Arial" w:hAnsi="Arial" w:eastAsia="Arial" w:cs="Arial"/>
          <w:b w:val="0"/>
          <w:color w:val="000000"/>
          <w:sz w:val="22"/>
        </w:rPr>
        <w:t>Lokasi contoh: Kuantan, Pahang</w:t>
      </w:r>
    </w:p>
    <w:p>
      <w:pPr>
        <w:pStyle w:val="KKCover"/>
        <w:spacing w:line="360" w:lineRule="auto" w:after="120"/>
        <w:jc w:val="center"/>
      </w:pPr>
      <w:r>
        <w:rPr>
          <w:rFonts w:ascii="Arial" w:hAnsi="Arial" w:eastAsia="Arial" w:cs="Arial"/>
          <w:b w:val="0"/>
          <w:color w:val="000000"/>
          <w:sz w:val="22"/>
        </w:rPr>
        <w:t>Jumlah pembiayaan dicadangkan: RM20,000.00</w:t>
      </w:r>
    </w:p>
    <w:p>
      <w:pPr>
        <w:pStyle w:val="KKCover"/>
        <w:spacing w:line="360" w:lineRule="auto" w:after="120"/>
        <w:jc w:val="center"/>
      </w:pPr>
      <w:r>
        <w:rPr>
          <w:rFonts w:ascii="Arial" w:hAnsi="Arial" w:eastAsia="Arial" w:cs="Arial"/>
          <w:b w:val="0"/>
          <w:color w:val="000000"/>
          <w:sz w:val="22"/>
        </w:rPr>
        <w:t>Skim rujukan: TEKUN Niaga — Skim Pembiayaan Kecil (SPK)</w:t>
      </w:r>
    </w:p>
    <w:p>
      <w:pPr>
        <w:pStyle w:val="KKCover"/>
        <w:spacing w:line="360" w:lineRule="auto" w:after="360"/>
        <w:jc w:val="center"/>
      </w:pPr>
      <w:r>
        <w:rPr>
          <w:rFonts w:ascii="Arial" w:hAnsi="Arial" w:eastAsia="Arial" w:cs="Arial"/>
          <w:b w:val="0"/>
          <w:color w:val="000000"/>
          <w:sz w:val="22"/>
        </w:rPr>
        <w:t>Tarikh disediakan: 16 Oktober 2026</w:t>
      </w:r>
    </w:p>
    <w:p>
      <w:pPr>
        <w:pStyle w:val="KKCover"/>
        <w:spacing w:line="360" w:lineRule="auto" w:after="120"/>
        <w:jc w:val="center"/>
      </w:pPr>
      <w:r>
        <w:rPr>
          <w:rFonts w:ascii="Arial" w:hAnsi="Arial" w:eastAsia="Arial" w:cs="Arial"/>
          <w:b/>
          <w:color w:val="000000"/>
          <w:sz w:val="22"/>
        </w:rPr>
        <w:t>DOKUMEN CONTOH — BUKAN BORANG RASMI TEKUN NASIONAL</w:t>
      </w:r>
    </w:p>
    <w:p>
      <w:pPr>
        <w:pStyle w:val="KKCover"/>
        <w:spacing w:line="360" w:lineRule="auto" w:after="300"/>
        <w:jc w:val="center"/>
      </w:pPr>
      <w:r>
        <w:rPr>
          <w:rFonts w:ascii="Arial" w:hAnsi="Arial" w:eastAsia="Arial" w:cs="Arial"/>
          <w:b w:val="0"/>
          <w:color w:val="000000"/>
          <w:sz w:val="22"/>
        </w:rPr>
        <w:t>SEMUA IDENTITI, JUALAN DAN UNJURAN ADALAH REKAAN UNTUK TUJUAN PANDUAN.</w:t>
      </w:r>
    </w:p>
    <w:p>
      <w:pPr>
        <w:pStyle w:val="KKCover"/>
        <w:spacing w:line="360" w:lineRule="auto" w:after="160"/>
        <w:jc w:val="center"/>
      </w:pPr>
      <w:r>
        <w:rPr>
          <w:rFonts w:ascii="Arial" w:hAnsi="Arial" w:eastAsia="Arial" w:cs="Arial"/>
          <w:b w:val="0"/>
          <w:color w:val="000000"/>
          <w:sz w:val="22"/>
        </w:rPr>
        <w:t>Disediakan bagi rujukan editorial Kertaskerja.com. Maklumat sebenar pemohon, nombor pendaftaran, dokumen kewangan, sebut harga dan bukti jualan hanya boleh dilengkapkan menggunakan rekod yang sah.</w:t>
      </w:r>
    </w:p>
    <w:p>
      <w:r>
        <w:rPr>
          <w:rFonts w:ascii="Arial" w:hAnsi="Arial" w:eastAsia="Arial" w:cs="Arial"/>
          <w:color w:val="000000"/>
          <w:sz w:val="22"/>
        </w:rPr>
        <w:br w:type="page"/>
      </w:r>
    </w:p>
    <w:p>
      <w:pPr>
        <w:pStyle w:val="Heading1"/>
        <w:keepNext/>
        <w:keepLines/>
        <w:numPr>
          <w:ilvl w:val="0"/>
          <w:numId w:val="10"/>
        </w:numPr>
      </w:pPr>
      <w:r>
        <w:rPr>
          <w:rFonts w:ascii="Arial" w:hAnsi="Arial" w:eastAsia="Arial" w:cs="Arial"/>
          <w:b/>
          <w:color w:val="000000"/>
          <w:sz w:val="22"/>
        </w:rPr>
        <w:t>TUJUAN DAN STATUS DOKUMEN</w:t>
      </w:r>
    </w:p>
    <w:p>
      <w:pPr>
        <w:spacing w:line="360" w:lineRule="auto" w:after="120"/>
      </w:pPr>
      <w:r>
        <w:rPr>
          <w:rFonts w:ascii="Arial" w:hAnsi="Arial" w:eastAsia="Arial" w:cs="Arial"/>
          <w:b w:val="0"/>
          <w:color w:val="000000"/>
          <w:sz w:val="22"/>
        </w:rPr>
        <w:t>Kertas kerja ini menunjukkan contoh penyediaan rancangan perniagaan sokongan bagi cadangan pembiayaan RM20,000 untuk menambah kapasiti pengeluaran dan modal pusingan perniagaan makanan. Dokumen tidak menggantikan borang TEKUN dan bukan bukti kelayakan atau kelulusan pembiayaan.</w:t>
      </w:r>
    </w:p>
    <w:p>
      <w:pPr>
        <w:spacing w:line="360" w:lineRule="auto" w:after="120"/>
      </w:pPr>
      <w:r>
        <w:rPr>
          <w:rFonts w:ascii="Arial" w:hAnsi="Arial" w:eastAsia="Arial" w:cs="Arial"/>
          <w:b w:val="0"/>
          <w:color w:val="000000"/>
          <w:sz w:val="22"/>
        </w:rPr>
        <w:t>Semua jualan, kos, identiti, lokasi dan anggaran berikut ialah ilustrasi; permohonan sebenar memerlukan penyata, pendaftaran/permit dan maklumat sah pemohon.</w:t>
      </w:r>
    </w:p>
    <w:p>
      <w:pPr>
        <w:pStyle w:val="Heading1"/>
        <w:keepNext/>
        <w:keepLines/>
        <w:numPr>
          <w:ilvl w:val="0"/>
          <w:numId w:val="10"/>
        </w:numPr>
      </w:pPr>
      <w:r>
        <w:rPr>
          <w:rFonts w:ascii="Arial" w:hAnsi="Arial" w:eastAsia="Arial" w:cs="Arial"/>
          <w:b/>
          <w:color w:val="000000"/>
          <w:sz w:val="22"/>
        </w:rPr>
        <w:t>RINGKASAN EKSEKUTIF</w:t>
      </w:r>
    </w:p>
    <w:p>
      <w:pPr>
        <w:spacing w:line="360" w:lineRule="auto" w:after="120"/>
      </w:pPr>
      <w:r>
        <w:rPr>
          <w:rFonts w:ascii="Arial" w:hAnsi="Arial" w:eastAsia="Arial" w:cs="Arial"/>
          <w:b w:val="0"/>
          <w:color w:val="000000"/>
          <w:sz w:val="22"/>
        </w:rPr>
        <w:t>Dapur Seri Rasa digambarkan sebagai perniagaan sedia ada yang menawarkan makanan siap bungkus untuk pelanggan setempat di Kuantan. Permohonan RM20,000 dirancang untuk menambah stok, peralatan penyimpanan, kapasiti memasak dan pemasaran. Perniagaan mengunjurkan jualan meningkat secara berperingkat daripada RM22,000 kepada RM27,000 sebulan dalam tempoh enam bulan selepas pengembangan.</w:t>
      </w:r>
    </w:p>
    <w:tbl>
      <w:tblPr>
        <w:tblStyle w:val="TableGrid"/>
        <w:tblW w:type="auto" w:w="0"/>
        <w:jc w:val="center"/>
        <w:tblLayout w:type="autofit"/>
        <w:tblLook w:firstColumn="1" w:firstRow="1" w:lastColumn="0" w:lastRow="0" w:noHBand="0" w:noVBand="1" w:val="04A0"/>
      </w:tblPr>
      <w:tblGrid>
        <w:gridCol w:w="4513"/>
        <w:gridCol w:w="4513"/>
      </w:tblGrid>
      <w:tr>
        <w:trPr>
          <w:tblHeader w:val="true"/>
        </w:trPr>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Butiran</w:t>
            </w:r>
          </w:p>
        </w:tc>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Contoh perancangan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Bidang perniagaan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Makanan siap bungkus dan pesanan kecil</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Lokasi</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Kuantan, Pahang (contoh)</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Jumlah pembiayaan</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color w:val="000000"/>
                <w:sz w:val="22"/>
              </w:rPr>
              <w:t>RM20,000.00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Tempoh simulasi</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60 bulan (bergantung kelulusan TEKUN)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Purata jualan tiga bulan terdahulu</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RM19,200.00 sebulan (ilustrasi)</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Kos tetap bulanan</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 (ilustrasi)</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Kos berubah</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42% daripada jualan (andaian)</w:t>
            </w:r>
          </w:p>
        </w:tc>
      </w:tr>
    </w:tbl>
    <w:p>
      <w:pPr>
        <w:spacing w:after="0"/>
      </w:pPr>
    </w:p>
    <w:p>
      <w:pPr>
        <w:pStyle w:val="Heading1"/>
        <w:keepNext/>
        <w:keepLines/>
        <w:numPr>
          <w:ilvl w:val="0"/>
          <w:numId w:val="10"/>
        </w:numPr>
      </w:pPr>
      <w:r>
        <w:rPr>
          <w:rFonts w:ascii="Arial" w:hAnsi="Arial" w:eastAsia="Arial" w:cs="Arial"/>
          <w:b/>
          <w:color w:val="000000"/>
          <w:sz w:val="22"/>
        </w:rPr>
        <w:t>PROFIL PERNIAGAAN DAN PEMOHON</w:t>
      </w:r>
    </w:p>
    <w:p>
      <w:pPr>
        <w:spacing w:line="360" w:lineRule="auto" w:after="120"/>
      </w:pPr>
      <w:r>
        <w:rPr>
          <w:rFonts w:ascii="Arial" w:hAnsi="Arial" w:eastAsia="Arial" w:cs="Arial"/>
          <w:b w:val="0"/>
          <w:color w:val="000000"/>
          <w:sz w:val="22"/>
        </w:rPr>
        <w:t>Nama perniagaan contoh: Dapur Seri Rasa. Bidang: pengeluaran dan jualan makanan siap bungkus. Premis digambarkan berada di kawasan komersial Kuantan dan beroperasi secara kecil-kecilan lebih setahun. Produk dijual secara pengambilan terus dan tempahan ringkas.</w:t>
      </w:r>
    </w:p>
    <w:p>
      <w:pPr>
        <w:spacing w:line="360" w:lineRule="auto" w:after="120"/>
      </w:pPr>
      <w:r>
        <w:rPr>
          <w:rFonts w:ascii="Arial" w:hAnsi="Arial" w:eastAsia="Arial" w:cs="Arial"/>
          <w:b w:val="0"/>
          <w:color w:val="000000"/>
          <w:sz w:val="22"/>
        </w:rPr>
        <w:t>Ruangan yang perlu dilengkapkan oleh pemohon sebenar: nama berdaftar, nombor SSM/permit, nama pemilik, alamat operasi, hubungan telefon, tarikh mula operasi, lesen berkaitan, nombor akaun, status pembiayaan sedia ada dan rekod jualan. Tiada nombor atau dokumen rasmi direka dalam contoh ini.</w:t>
      </w:r>
    </w:p>
    <w:p>
      <w:pPr>
        <w:pStyle w:val="Heading1"/>
        <w:keepNext/>
        <w:keepLines/>
        <w:pageBreakBefore/>
        <w:numPr>
          <w:ilvl w:val="0"/>
          <w:numId w:val="10"/>
        </w:numPr>
      </w:pPr>
      <w:r>
        <w:rPr>
          <w:rFonts w:ascii="Arial" w:hAnsi="Arial" w:eastAsia="Arial" w:cs="Arial"/>
          <w:b/>
          <w:color w:val="000000"/>
          <w:sz w:val="22"/>
        </w:rPr>
        <w:t>LATAR BELAKANG, RASIONAL DAN OBJEKTIF</w:t>
      </w:r>
    </w:p>
    <w:p>
      <w:pPr>
        <w:spacing w:line="360" w:lineRule="auto" w:after="120"/>
      </w:pPr>
      <w:r>
        <w:rPr>
          <w:rFonts w:ascii="Arial" w:hAnsi="Arial" w:eastAsia="Arial" w:cs="Arial"/>
          <w:b w:val="0"/>
          <w:color w:val="000000"/>
          <w:sz w:val="22"/>
        </w:rPr>
        <w:t>Cabaran operasi yang diandaikan ialah kapasiti penyimpanan bahan mentah yang terhad, masa penyediaan pesanan yang panjang dan keperluan menambah variasi pembungkusan. Pembiayaan dirancang untuk meningkatkan kecekapan tanpa menambah cawangan baharu.</w:t>
      </w:r>
    </w:p>
    <w:p>
      <w:pPr>
        <w:pStyle w:val="ListBullet"/>
        <w:spacing w:line="360" w:lineRule="auto" w:after="60"/>
      </w:pPr>
      <w:r>
        <w:rPr>
          <w:rFonts w:ascii="Arial" w:hAnsi="Arial" w:eastAsia="Arial" w:cs="Arial"/>
          <w:color w:val="000000"/>
          <w:sz w:val="22"/>
        </w:rPr>
        <w:t>Menambah kapasiti penyimpanan serta alatan penyediaan bagi mengurangkan gangguan stok.</w:t>
      </w:r>
    </w:p>
    <w:p>
      <w:pPr>
        <w:pStyle w:val="ListBullet"/>
        <w:spacing w:line="360" w:lineRule="auto" w:after="60"/>
      </w:pPr>
      <w:r>
        <w:rPr>
          <w:rFonts w:ascii="Arial" w:hAnsi="Arial" w:eastAsia="Arial" w:cs="Arial"/>
          <w:color w:val="000000"/>
          <w:sz w:val="22"/>
        </w:rPr>
        <w:t>Meningkatkan purata nilai jualan melalui pelanggan tetap dan tempahan kecil yang boleh dipenuhi secara konsisten.</w:t>
      </w:r>
    </w:p>
    <w:p>
      <w:pPr>
        <w:pStyle w:val="ListBullet"/>
        <w:spacing w:line="360" w:lineRule="auto" w:after="60"/>
      </w:pPr>
      <w:r>
        <w:rPr>
          <w:rFonts w:ascii="Arial" w:hAnsi="Arial" w:eastAsia="Arial" w:cs="Arial"/>
          <w:color w:val="000000"/>
          <w:sz w:val="22"/>
        </w:rPr>
        <w:t>Mengawal kos bahan mentah pada sasaran ilustrasi 42% jualan serta menilai aliran tunai setiap minggu.</w:t>
      </w:r>
    </w:p>
    <w:p>
      <w:pPr>
        <w:pStyle w:val="Heading1"/>
        <w:keepNext/>
        <w:keepLines/>
        <w:numPr>
          <w:ilvl w:val="0"/>
          <w:numId w:val="10"/>
        </w:numPr>
      </w:pPr>
      <w:r>
        <w:rPr>
          <w:rFonts w:ascii="Arial" w:hAnsi="Arial" w:eastAsia="Arial" w:cs="Arial"/>
          <w:b/>
          <w:color w:val="000000"/>
          <w:sz w:val="22"/>
        </w:rPr>
        <w:t>PRODUK, PELANGGAN DAN PASARAN SASARAN</w:t>
      </w:r>
    </w:p>
    <w:p>
      <w:pPr>
        <w:spacing w:line="360" w:lineRule="auto" w:after="120"/>
      </w:pPr>
      <w:r>
        <w:rPr>
          <w:rFonts w:ascii="Arial" w:hAnsi="Arial" w:eastAsia="Arial" w:cs="Arial"/>
          <w:b w:val="0"/>
          <w:color w:val="000000"/>
          <w:sz w:val="22"/>
        </w:rPr>
        <w:t>Produk utama contoh ialah nasi berlauk, hidangan siap bungkus, set minuman dan menu tempahan kumpulan. Pelanggan sasaran ialah pekerja pejabat, penduduk kawasan berdekatan dan pelanggan yang membuat pesanan melalui aplikasi komunikasi.</w:t>
      </w:r>
    </w:p>
    <w:p>
      <w:pPr>
        <w:spacing w:line="360" w:lineRule="auto" w:after="120"/>
      </w:pPr>
      <w:r>
        <w:rPr>
          <w:rFonts w:ascii="Arial" w:hAnsi="Arial" w:eastAsia="Arial" w:cs="Arial"/>
          <w:b w:val="0"/>
          <w:color w:val="000000"/>
          <w:sz w:val="22"/>
        </w:rPr>
        <w:t>Nilai purata transaksi untuk tujuan pengiraan ditetapkan RM15, dengan operasi 24 hari sebulan. Semua dapatan tentang pelanggan dan pesaing perlu disahkan melalui jualan dan tinjauan pasaran sebenar, bukan andaian sahaja.</w:t>
      </w:r>
    </w:p>
    <w:p>
      <w:pPr>
        <w:pStyle w:val="Heading1"/>
        <w:keepNext/>
        <w:keepLines/>
        <w:numPr>
          <w:ilvl w:val="0"/>
          <w:numId w:val="10"/>
        </w:numPr>
      </w:pPr>
      <w:r>
        <w:rPr>
          <w:rFonts w:ascii="Arial" w:hAnsi="Arial" w:eastAsia="Arial" w:cs="Arial"/>
          <w:b/>
          <w:color w:val="000000"/>
          <w:sz w:val="22"/>
        </w:rPr>
        <w:t>STRATEGI PEMASARAN DAN PELAN OPERASI</w:t>
      </w:r>
    </w:p>
    <w:p>
      <w:pPr>
        <w:pStyle w:val="Heading2"/>
        <w:keepNext/>
        <w:keepLines/>
        <w:numPr>
          <w:ilvl w:val="1"/>
          <w:numId w:val="10"/>
        </w:numPr>
      </w:pPr>
      <w:r>
        <w:rPr>
          <w:rFonts w:ascii="Arial" w:hAnsi="Arial" w:eastAsia="Arial" w:cs="Arial"/>
          <w:b/>
          <w:color w:val="000000"/>
          <w:sz w:val="22"/>
        </w:rPr>
        <w:t>Strategi Pemasaran</w:t>
      </w:r>
    </w:p>
    <w:p>
      <w:pPr>
        <w:pStyle w:val="ListBullet"/>
        <w:spacing w:line="360" w:lineRule="auto" w:after="60"/>
      </w:pPr>
      <w:r>
        <w:rPr>
          <w:rFonts w:ascii="Arial" w:hAnsi="Arial" w:eastAsia="Arial" w:cs="Arial"/>
          <w:color w:val="000000"/>
          <w:sz w:val="22"/>
        </w:rPr>
        <w:t>Menawarkan menu harian dengan foto produk yang jelas kepada pelanggan sedia ada melalui WhatsApp Business.</w:t>
      </w:r>
    </w:p>
    <w:p>
      <w:pPr>
        <w:pStyle w:val="ListBullet"/>
        <w:spacing w:line="360" w:lineRule="auto" w:after="60"/>
      </w:pPr>
      <w:r>
        <w:rPr>
          <w:rFonts w:ascii="Arial" w:hAnsi="Arial" w:eastAsia="Arial" w:cs="Arial"/>
          <w:color w:val="000000"/>
          <w:sz w:val="22"/>
        </w:rPr>
        <w:t>Menyediakan pakej tempahan kecil bagi pejabat serta menyemak kadar pembelian berulang.</w:t>
      </w:r>
    </w:p>
    <w:p>
      <w:pPr>
        <w:pStyle w:val="ListBullet"/>
        <w:spacing w:line="360" w:lineRule="auto" w:after="60"/>
      </w:pPr>
      <w:r>
        <w:rPr>
          <w:rFonts w:ascii="Arial" w:hAnsi="Arial" w:eastAsia="Arial" w:cs="Arial"/>
          <w:color w:val="000000"/>
          <w:sz w:val="22"/>
        </w:rPr>
        <w:t>Memantau promosi melalui jumlah pesanan, nilai transaksi dan ulasan pelanggan sebenar.</w:t>
      </w:r>
    </w:p>
    <w:p>
      <w:pPr>
        <w:pStyle w:val="Heading2"/>
        <w:keepNext/>
        <w:keepLines/>
        <w:numPr>
          <w:ilvl w:val="1"/>
          <w:numId w:val="10"/>
        </w:numPr>
      </w:pPr>
      <w:r>
        <w:rPr>
          <w:rFonts w:ascii="Arial" w:hAnsi="Arial" w:eastAsia="Arial" w:cs="Arial"/>
          <w:b/>
          <w:color w:val="000000"/>
          <w:sz w:val="22"/>
        </w:rPr>
        <w:t>Operasi, Stok dan Pematuhan</w:t>
      </w:r>
    </w:p>
    <w:p>
      <w:pPr>
        <w:spacing w:line="360" w:lineRule="auto" w:after="120"/>
      </w:pPr>
      <w:r>
        <w:rPr>
          <w:rFonts w:ascii="Arial" w:hAnsi="Arial" w:eastAsia="Arial" w:cs="Arial"/>
          <w:b w:val="0"/>
          <w:color w:val="000000"/>
          <w:sz w:val="22"/>
        </w:rPr>
        <w:t>Operasi dirancang selama 24 hari sebulan. Pengusaha menyemak stok bahan mentah, tempoh simpanan dan pesanan harian. Pendaftaran perniagaan, lesen PBT serta keperluan keselamatan makanan perlu disahkan menurut operasi sebenar. Pembiayaan tidak bermaksud lesen atau permit automatik diluluskan.</w:t>
      </w:r>
    </w:p>
    <w:p>
      <w:pPr>
        <w:pStyle w:val="Heading1"/>
        <w:keepNext/>
        <w:keepLines/>
        <w:pageBreakBefore/>
        <w:numPr>
          <w:ilvl w:val="0"/>
          <w:numId w:val="10"/>
        </w:numPr>
      </w:pPr>
      <w:r>
        <w:rPr>
          <w:rFonts w:ascii="Arial" w:hAnsi="Arial" w:eastAsia="Arial" w:cs="Arial"/>
          <w:b/>
          <w:color w:val="000000"/>
          <w:sz w:val="22"/>
        </w:rPr>
        <w:t>CADANGAN PENGGUNAAN PEMBIAYAAN RM20,000</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trPr>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Bil.</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Tujuan penggunaan</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Anggaran (RM)</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1.</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Stok bahan mentah tambahan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RM4,500.00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2.</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Bekas makanan dan bahan pembungkusan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RM1,800.00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3.</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Peti sejuk beku dan penyimpanan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RM4,200.00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4.</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Peralatan memasak dan penyediaan tambahan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RM3,200.00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5.</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Penambahbaikan ruang kerja dan keselamatan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RM2,500.00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6.</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Modal pusingan sementara</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RM2,500.00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7.</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Promosi produk serta bahan pemasaran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RM1,300.00</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color w:val="000000"/>
                <w:sz w:val="22"/>
              </w:rPr>
              <w:t>JUMLAH</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color w:val="000000"/>
                <w:sz w:val="22"/>
              </w:rPr>
              <w:t>RM20,000.00</w:t>
            </w:r>
          </w:p>
        </w:tc>
      </w:tr>
    </w:tbl>
    <w:p>
      <w:pPr>
        <w:spacing w:after="0"/>
      </w:pPr>
    </w:p>
    <w:p>
      <w:pPr>
        <w:spacing w:line="360" w:lineRule="auto" w:after="120"/>
      </w:pPr>
      <w:r>
        <w:rPr>
          <w:rFonts w:ascii="Arial" w:hAnsi="Arial" w:eastAsia="Arial" w:cs="Arial"/>
          <w:b w:val="0"/>
          <w:color w:val="000000"/>
          <w:sz w:val="22"/>
        </w:rPr>
        <w:t>Nota penting: Sumbangan takaful boleh ditolak daripada nilai pembiayaan yang diluluskan; yuran wakalah RM150 turut dinyatakan bagi amaun RM20,000 pada halaman rasmi TEKUN Niaga. Tunai bersih diterima mungkin kurang daripada nilai nominal. Sebut harga, dana pemilik atau skop belian perlu disemak semula selepas jumlah bersih disahkan.</w:t>
      </w:r>
    </w:p>
    <w:p>
      <w:pPr>
        <w:pStyle w:val="Heading1"/>
        <w:keepNext/>
        <w:keepLines/>
        <w:numPr>
          <w:ilvl w:val="0"/>
          <w:numId w:val="10"/>
        </w:numPr>
      </w:pPr>
      <w:r>
        <w:rPr>
          <w:rFonts w:ascii="Arial" w:hAnsi="Arial" w:eastAsia="Arial" w:cs="Arial"/>
          <w:b/>
          <w:color w:val="000000"/>
          <w:sz w:val="22"/>
        </w:rPr>
        <w:t>REKOD JUALAN TIGA BULAN: ANGKA ILUSTRASI</w:t>
      </w:r>
    </w:p>
    <w:tbl>
      <w:tblPr>
        <w:tblStyle w:val="TableGrid"/>
        <w:tblW w:type="auto" w:w="0"/>
        <w:jc w:val="center"/>
        <w:tblLayout w:type="autofit"/>
        <w:tblLook w:firstColumn="1" w:firstRow="1" w:lastColumn="0" w:lastRow="0" w:noHBand="0" w:noVBand="1" w:val="04A0"/>
      </w:tblPr>
      <w:tblGrid>
        <w:gridCol w:w="4513"/>
        <w:gridCol w:w="4513"/>
      </w:tblGrid>
      <w:tr>
        <w:trPr>
          <w:tblHeader w:val="true"/>
        </w:trPr>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Bulan</w:t>
            </w:r>
          </w:p>
        </w:tc>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Jualan contoh</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Julai 2026</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RM18,000.00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Ogos 2026</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RM19,200.00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September 2026</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RM20,400.00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PURATA SEBULAN</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RM19,200.00</w:t>
            </w:r>
          </w:p>
        </w:tc>
      </w:tr>
    </w:tbl>
    <w:p>
      <w:pPr>
        <w:spacing w:after="0"/>
      </w:pPr>
    </w:p>
    <w:p>
      <w:pPr>
        <w:spacing w:line="360" w:lineRule="auto" w:after="120"/>
      </w:pPr>
      <w:r>
        <w:rPr>
          <w:rFonts w:ascii="Arial" w:hAnsi="Arial" w:eastAsia="Arial" w:cs="Arial"/>
          <w:b w:val="0"/>
          <w:color w:val="000000"/>
          <w:sz w:val="22"/>
        </w:rPr>
        <w:t>Jadual ini hanya contoh cara menyediakan ringkasan jualan. Permohonan sebenar mesti menggunakan transaksi, rekod jualan dan penyata bank pemohon yang sah. Tiada penyata bank rekaan dibekalkan bersama dokumen.</w:t>
      </w:r>
    </w:p>
    <w:p>
      <w:pPr>
        <w:pStyle w:val="Heading1"/>
        <w:keepNext/>
        <w:keepLines/>
        <w:pageBreakBefore/>
        <w:numPr>
          <w:ilvl w:val="0"/>
          <w:numId w:val="10"/>
        </w:numPr>
      </w:pPr>
      <w:r>
        <w:rPr>
          <w:rFonts w:ascii="Arial" w:hAnsi="Arial" w:eastAsia="Arial" w:cs="Arial"/>
          <w:b/>
          <w:color w:val="000000"/>
          <w:sz w:val="22"/>
        </w:rPr>
        <w:t>ANGGARAN KOS TETAP BULANAN</w:t>
      </w:r>
    </w:p>
    <w:tbl>
      <w:tblPr>
        <w:tblStyle w:val="TableGrid"/>
        <w:tblW w:type="auto" w:w="0"/>
        <w:jc w:val="center"/>
        <w:tblLayout w:type="autofit"/>
        <w:tblLook w:firstColumn="1" w:firstRow="1" w:lastColumn="0" w:lastRow="0" w:noHBand="0" w:noVBand="1" w:val="04A0"/>
      </w:tblPr>
      <w:tblGrid>
        <w:gridCol w:w="4513"/>
        <w:gridCol w:w="4513"/>
      </w:tblGrid>
      <w:tr>
        <w:trPr>
          <w:tblHeader w:val="true"/>
        </w:trPr>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Butiran</w:t>
            </w:r>
          </w:p>
        </w:tc>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Anggaran sebulan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Sewa ruang niaga</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RM1,800.00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Upah pembantu operasi</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RM3,000.00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Elaun kerja pengusaha</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RM2,600.00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Utiliti</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RM550.00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Pemasaran berterusan</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Logistik tetap</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RM400.00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Penyelenggaraan peralatan</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RM250.00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Telefon dan internet</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RM150.00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Pentadbiran dan pelbagai</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RM350.00</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color w:val="000000"/>
                <w:sz w:val="22"/>
              </w:rPr>
              <w:t>JUMLAH</w:t>
            </w:r>
          </w:p>
        </w:tc>
        <w:tc>
          <w:tcPr>
            <w:tcW w:type="dxa" w:w="4513"/>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r>
    </w:tbl>
    <w:p>
      <w:pPr>
        <w:spacing w:after="0"/>
      </w:pPr>
    </w:p>
    <w:p>
      <w:pPr>
        <w:spacing w:line="360" w:lineRule="auto" w:after="120"/>
      </w:pPr>
      <w:r>
        <w:rPr>
          <w:rFonts w:ascii="Arial" w:hAnsi="Arial" w:eastAsia="Arial" w:cs="Arial"/>
          <w:b w:val="0"/>
          <w:color w:val="000000"/>
          <w:sz w:val="22"/>
        </w:rPr>
        <w:t>Kos berubah ditetapkan 42% daripada jualan untuk model contoh. Elaun kerja pemilik termasuk dalam kos tetap supaya lebihan operasi tidak melebih-lebihkan hasil. Gantikan semua angka dengan kadar sebenar.</w:t>
      </w:r>
    </w:p>
    <w:p>
      <w:pPr>
        <w:pStyle w:val="Heading1"/>
        <w:keepNext/>
        <w:keepLines/>
        <w:numPr>
          <w:ilvl w:val="0"/>
          <w:numId w:val="10"/>
        </w:numPr>
      </w:pPr>
      <w:r>
        <w:rPr>
          <w:rFonts w:ascii="Arial" w:hAnsi="Arial" w:eastAsia="Arial" w:cs="Arial"/>
          <w:b/>
          <w:color w:val="000000"/>
          <w:sz w:val="22"/>
        </w:rPr>
        <w:t>UNJURAN PRESTASI ENAM BULAN</w:t>
      </w:r>
    </w:p>
    <w:tbl>
      <w:tblPr>
        <w:tblStyle w:val="TableGrid"/>
        <w:tblW w:type="auto" w:w="0"/>
        <w:jc w:val="center"/>
        <w:tblLayout w:type="autofit"/>
        <w:tblLook w:firstColumn="1" w:firstRow="1" w:lastColumn="0" w:lastRow="0" w:noHBand="0" w:noVBand="1" w:val="04A0"/>
      </w:tblPr>
      <w:tblGrid>
        <w:gridCol w:w="1805"/>
        <w:gridCol w:w="1805"/>
        <w:gridCol w:w="1805"/>
        <w:gridCol w:w="1805"/>
        <w:gridCol w:w="1805"/>
      </w:tblGrid>
      <w:tr>
        <w:trPr>
          <w:tblHeader w:val="true"/>
        </w:trPr>
        <w:tc>
          <w:tcPr>
            <w:tcW w:type="dxa" w:w="1805"/>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Bulan</w:t>
            </w:r>
          </w:p>
        </w:tc>
        <w:tc>
          <w:tcPr>
            <w:tcW w:type="dxa" w:w="1805"/>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Jualan</w:t>
            </w:r>
          </w:p>
        </w:tc>
        <w:tc>
          <w:tcPr>
            <w:tcW w:type="dxa" w:w="1805"/>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Kos berubah (42%)</w:t>
            </w:r>
          </w:p>
        </w:tc>
        <w:tc>
          <w:tcPr>
            <w:tcW w:type="dxa" w:w="1805"/>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Kos tetap</w:t>
            </w:r>
          </w:p>
        </w:tc>
        <w:tc>
          <w:tcPr>
            <w:tcW w:type="dxa" w:w="1805"/>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Lebihan operasi</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1</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RM22,000.00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RM9,240.00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RM3,260.00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2</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RM23,000.00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RM9,660.00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RM3,840.00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3</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RM24,000.00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RM10,080.00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RM4,420.00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4</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RM25,000.00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RM10,500.00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RM5,000.00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5</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RM26,000.00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RM10,920.00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RM5,580.00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6</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RM27,000.00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RM11,340.00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RM9,500.00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RM6,160.00</w:t>
            </w:r>
          </w:p>
        </w:tc>
      </w:tr>
      <w:tr>
        <w:trPr>
          <w:cantSplit/>
        </w:trPr>
        <w:tc>
          <w:tcPr>
            <w:tcW w:type="dxa" w:w="1805"/>
          </w:tcPr>
          <w:p>
            <w:pPr>
              <w:spacing w:after="20" w:line="360" w:lineRule="auto"/>
              <w:jc w:val="left"/>
            </w:pPr>
            <w:r>
              <w:rPr>
                <w:rFonts w:ascii="Arial" w:hAnsi="Arial" w:eastAsia="Arial" w:cs="Arial"/>
                <w:color w:val="000000"/>
                <w:sz w:val="22"/>
              </w:rPr>
            </w:r>
            <w:r>
              <w:rPr>
                <w:rFonts w:ascii="Arial" w:hAnsi="Arial" w:eastAsia="Arial" w:cs="Arial"/>
                <w:b/>
                <w:color w:val="000000"/>
                <w:sz w:val="22"/>
              </w:rPr>
              <w:t>JUMLAH</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RM147,000.00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RM61,740.00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RM57,000.00</w:t>
            </w:r>
          </w:p>
        </w:tc>
        <w:tc>
          <w:tcPr>
            <w:tcW w:type="dxa" w:w="1805"/>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RM28,260.00</w:t>
            </w:r>
          </w:p>
        </w:tc>
      </w:tr>
    </w:tbl>
    <w:p>
      <w:pPr>
        <w:spacing w:after="0"/>
      </w:pPr>
    </w:p>
    <w:p>
      <w:pPr>
        <w:spacing w:line="360" w:lineRule="auto" w:after="120"/>
      </w:pPr>
      <w:r>
        <w:rPr>
          <w:rFonts w:ascii="Arial" w:hAnsi="Arial" w:eastAsia="Arial" w:cs="Arial"/>
          <w:b w:val="0"/>
          <w:color w:val="000000"/>
          <w:sz w:val="22"/>
        </w:rPr>
        <w:t>Lebihan operasi contoh belum ditolak komitmen pembiayaan, simpanan, cukai, susut nilai atau bayaran pembiayaan lain. Ia bukan unjuran keuntungan bersih yang dijamin.</w:t>
      </w:r>
    </w:p>
    <w:p>
      <w:pPr>
        <w:pStyle w:val="Heading1"/>
        <w:keepNext/>
        <w:keepLines/>
        <w:pageBreakBefore/>
        <w:numPr>
          <w:ilvl w:val="0"/>
          <w:numId w:val="10"/>
        </w:numPr>
      </w:pPr>
      <w:r>
        <w:rPr>
          <w:rFonts w:ascii="Arial" w:hAnsi="Arial" w:eastAsia="Arial" w:cs="Arial"/>
          <w:b/>
          <w:color w:val="000000"/>
          <w:sz w:val="22"/>
        </w:rPr>
        <w:t>SIMULASI KOMITMEN PEMBIAYAAN TEKUN NIAGA</w:t>
      </w:r>
    </w:p>
    <w:p>
      <w:pPr>
        <w:spacing w:line="360" w:lineRule="auto" w:after="120"/>
      </w:pPr>
      <w:r>
        <w:rPr>
          <w:rFonts w:ascii="Arial" w:hAnsi="Arial" w:eastAsia="Arial" w:cs="Arial"/>
          <w:b w:val="0"/>
          <w:color w:val="000000"/>
          <w:sz w:val="22"/>
        </w:rPr>
        <w:t>Untuk model pendidikan, amaun RM20,000 diandaikan dibayar dalam tempoh 60 bulan. Menggunakan kadar diterbitkan TEKUN Niaga, kadar keuntungan 4% setahun dan simpanan 5% setahun menghasilkan kiraan purata berikut. Kiraan ini bukan jadual bayaran rasmi TEKUN.</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trPr>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Komponen</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Pengiraan mudah</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Anggaran sebulan</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Prinsipal</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RM20,000 ÷ 60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RM333.33</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Keuntungan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RM20,000 × 4% ÷ 12</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RM66.67</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Simpanan</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RM20,000 × 5% ÷ 12</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RM83.33</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JUMLAH KOMITMEN TUNAI</w:t>
            </w:r>
          </w:p>
        </w:tc>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Anggaran ilustrasi</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RM483.33</w:t>
            </w:r>
          </w:p>
        </w:tc>
      </w:tr>
    </w:tbl>
    <w:p>
      <w:pPr>
        <w:spacing w:after="0"/>
      </w:pPr>
    </w:p>
    <w:p>
      <w:pPr>
        <w:spacing w:line="360" w:lineRule="auto" w:after="120"/>
      </w:pPr>
      <w:r>
        <w:rPr>
          <w:rFonts w:ascii="Arial" w:hAnsi="Arial" w:eastAsia="Arial" w:cs="Arial"/>
          <w:b w:val="0"/>
          <w:color w:val="000000"/>
          <w:sz w:val="22"/>
        </w:rPr>
        <w:t>Simpanan ialah komitmen aliran tunai, bukan kos keuntungan. Jadual rasmi serta jumlah potongan, takaful, yuran dan kaedah pembundaran perlu disahkan dengan TEKUN. Kadar dan tempoh sebenar bergantung kelulusan, skim dan dokumen pembiayaan.</w:t>
      </w:r>
    </w:p>
    <w:p>
      <w:pPr>
        <w:pStyle w:val="Heading1"/>
        <w:keepNext/>
        <w:keepLines/>
        <w:numPr>
          <w:ilvl w:val="0"/>
          <w:numId w:val="10"/>
        </w:numPr>
      </w:pPr>
      <w:r>
        <w:rPr>
          <w:rFonts w:ascii="Arial" w:hAnsi="Arial" w:eastAsia="Arial" w:cs="Arial"/>
          <w:b/>
          <w:color w:val="000000"/>
          <w:sz w:val="22"/>
        </w:rPr>
        <w:t>KEUPAYAAN BAYAR BALIK DAN ANALISIS RISIKO</w:t>
      </w:r>
    </w:p>
    <w:p>
      <w:pPr>
        <w:spacing w:line="360" w:lineRule="auto" w:after="120"/>
      </w:pPr>
      <w:r>
        <w:rPr>
          <w:rFonts w:ascii="Arial" w:hAnsi="Arial" w:eastAsia="Arial" w:cs="Arial"/>
          <w:b w:val="0"/>
          <w:color w:val="000000"/>
          <w:sz w:val="22"/>
        </w:rPr>
        <w:t>Dengan kos tetap RM9,500, margin selepas kos berubah 58% dan anggaran komitmen RM483.33 sebulan, titik jualan penampan tunai sekitar RM17,213 sebulan, bersamaan kira-kira 48 transaksi sehari pada RM15 setiap transaksi selama 24 hari. Jualan kurang daripada nilai ini boleh menyebabkan kekurangan tunai.</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trPr>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Senario jualan</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Lebihan operasi sebelum pembiayaan</w:t>
            </w:r>
          </w:p>
        </w:tc>
        <w:tc>
          <w:tcPr>
            <w:tcW w:type="dxa" w:w="3009"/>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Selepas komitmen ilustrasi</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RM15,000.00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RM-800.00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RM-1,283.33</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RM18,000.00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RM940.00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RM456.67</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RM22,000.00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RM3,260.00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RM2,776.67</w:t>
            </w:r>
          </w:p>
        </w:tc>
      </w:tr>
      <w:tr>
        <w:trPr>
          <w:cantSplit/>
        </w:trPr>
        <w:tc>
          <w:tcPr>
            <w:tcW w:type="dxa" w:w="3009"/>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RM26,000.00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RM5,580.00</w:t>
            </w:r>
          </w:p>
        </w:tc>
        <w:tc>
          <w:tcPr>
            <w:tcW w:type="dxa" w:w="3009"/>
          </w:tcPr>
          <w:p>
            <w:pPr>
              <w:spacing w:after="20" w:line="360" w:lineRule="auto"/>
              <w:jc w:val="right"/>
            </w:pPr>
            <w:r>
              <w:rPr>
                <w:rFonts w:ascii="Arial" w:hAnsi="Arial" w:eastAsia="Arial" w:cs="Arial"/>
                <w:color w:val="000000"/>
                <w:sz w:val="22"/>
              </w:rPr>
            </w:r>
            <w:r>
              <w:rPr>
                <w:rFonts w:ascii="Arial" w:hAnsi="Arial" w:eastAsia="Arial" w:cs="Arial"/>
                <w:b w:val="0"/>
                <w:color w:val="000000"/>
                <w:sz w:val="22"/>
              </w:rPr>
              <w:t>RM5,096.67</w:t>
            </w:r>
          </w:p>
        </w:tc>
      </w:tr>
    </w:tbl>
    <w:p>
      <w:pPr>
        <w:spacing w:after="0"/>
      </w:pPr>
    </w:p>
    <w:p>
      <w:pPr>
        <w:pStyle w:val="ListBullet"/>
        <w:spacing w:line="360" w:lineRule="auto" w:after="60"/>
      </w:pPr>
      <w:r>
        <w:rPr>
          <w:rFonts w:ascii="Arial" w:hAnsi="Arial" w:eastAsia="Arial" w:cs="Arial"/>
          <w:color w:val="000000"/>
          <w:sz w:val="22"/>
        </w:rPr>
        <w:t>Risiko permintaan rendah: tingkatkan pembelian berulang dan kurangkan pembaziran tanpa menganggap jualan akan terus meningkat.</w:t>
      </w:r>
    </w:p>
    <w:p>
      <w:pPr>
        <w:pStyle w:val="ListBullet"/>
        <w:spacing w:line="360" w:lineRule="auto" w:after="60"/>
      </w:pPr>
      <w:r>
        <w:rPr>
          <w:rFonts w:ascii="Arial" w:hAnsi="Arial" w:eastAsia="Arial" w:cs="Arial"/>
          <w:color w:val="000000"/>
          <w:sz w:val="22"/>
        </w:rPr>
        <w:t>Risiko harga bahan mentah: semak harga pembekal dan margin setiap menu secara berkala.</w:t>
      </w:r>
    </w:p>
    <w:p>
      <w:pPr>
        <w:pStyle w:val="ListBullet"/>
        <w:spacing w:line="360" w:lineRule="auto" w:after="60"/>
      </w:pPr>
      <w:r>
        <w:rPr>
          <w:rFonts w:ascii="Arial" w:hAnsi="Arial" w:eastAsia="Arial" w:cs="Arial"/>
          <w:color w:val="000000"/>
          <w:sz w:val="22"/>
        </w:rPr>
        <w:t>Risiko aliran tunai: asingkan simpanan kecemasan dan pantau kedudukan bayaran komitmen sebelum membuat pembelian baharu.</w:t>
      </w:r>
    </w:p>
    <w:p>
      <w:pPr>
        <w:pStyle w:val="ListBullet"/>
        <w:spacing w:line="360" w:lineRule="auto" w:after="60"/>
      </w:pPr>
      <w:r>
        <w:rPr>
          <w:rFonts w:ascii="Arial" w:hAnsi="Arial" w:eastAsia="Arial" w:cs="Arial"/>
          <w:color w:val="000000"/>
          <w:sz w:val="22"/>
        </w:rPr>
        <w:t>Risiko kepatuhan: pastikan lesen, pendaftaran, kebersihan makanan dan tuntutan pembekal disahkan.</w:t>
      </w:r>
    </w:p>
    <w:p>
      <w:pPr>
        <w:pStyle w:val="Heading1"/>
        <w:keepNext/>
        <w:keepLines/>
        <w:pageBreakBefore/>
        <w:numPr>
          <w:ilvl w:val="0"/>
          <w:numId w:val="10"/>
        </w:numPr>
      </w:pPr>
      <w:r>
        <w:rPr>
          <w:rFonts w:ascii="Arial" w:hAnsi="Arial" w:eastAsia="Arial" w:cs="Arial"/>
          <w:b/>
          <w:color w:val="000000"/>
          <w:sz w:val="22"/>
        </w:rPr>
        <w:t>JADUAL PELAKSANAAN PENGGUNAAN DANA</w:t>
      </w:r>
    </w:p>
    <w:tbl>
      <w:tblPr>
        <w:tblStyle w:val="TableGrid"/>
        <w:tblW w:type="auto" w:w="0"/>
        <w:jc w:val="center"/>
        <w:tblLayout w:type="autofit"/>
        <w:tblLook w:firstColumn="1" w:firstRow="1" w:lastColumn="0" w:lastRow="0" w:noHBand="0" w:noVBand="1" w:val="04A0"/>
      </w:tblPr>
      <w:tblGrid>
        <w:gridCol w:w="4513"/>
        <w:gridCol w:w="4513"/>
      </w:tblGrid>
      <w:tr>
        <w:trPr>
          <w:tblHeader w:val="true"/>
        </w:trPr>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Tempoh</w:t>
            </w:r>
          </w:p>
        </w:tc>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Tindakan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Minggu 1</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Sahkan jumlah bersih pembiayaan, sebut harga, lesen dan pelan perolehan.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Minggu 2–3</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Beli peralatan perlu, susun stor, uji kapasiti penyimpanan dan susun stok.</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Minggu 4</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Uji menu, pantau tempoh penyediaan dan jalankan promosi terkawal.</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Bulan 2–3</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Semak jualan, kos berubah, aliran tunai dan komitmen TEKUN setiap minggu.</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Bulan 4–6</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Nilai hasil sebenar dan ubah sasaran berdasarkan prestasi, bukan hanya unjuran.</w:t>
            </w:r>
          </w:p>
        </w:tc>
      </w:tr>
    </w:tbl>
    <w:p>
      <w:pPr>
        <w:spacing w:after="0"/>
      </w:pPr>
    </w:p>
    <w:p>
      <w:pPr>
        <w:pStyle w:val="Heading1"/>
        <w:keepNext/>
        <w:keepLines/>
        <w:numPr>
          <w:ilvl w:val="0"/>
          <w:numId w:val="10"/>
        </w:numPr>
      </w:pPr>
      <w:r>
        <w:rPr>
          <w:rFonts w:ascii="Arial" w:hAnsi="Arial" w:eastAsia="Arial" w:cs="Arial"/>
          <w:b/>
          <w:color w:val="000000"/>
          <w:sz w:val="22"/>
        </w:rPr>
        <w:t>SENARAI SEMAK DOKUMEN DAN PEMATUHAN</w:t>
      </w:r>
    </w:p>
    <w:p>
      <w:pPr>
        <w:pStyle w:val="ListBullet"/>
        <w:spacing w:line="360" w:lineRule="auto" w:after="60"/>
      </w:pPr>
      <w:r>
        <w:rPr>
          <w:rFonts w:ascii="Arial" w:hAnsi="Arial" w:eastAsia="Arial" w:cs="Arial"/>
          <w:color w:val="000000"/>
          <w:sz w:val="22"/>
        </w:rPr>
        <w:t>Borang rasmi TEKUN yang berkaitan telah diperoleh dan dilengkapkan dengan betul.</w:t>
      </w:r>
    </w:p>
    <w:p>
      <w:pPr>
        <w:pStyle w:val="ListBullet"/>
        <w:spacing w:line="360" w:lineRule="auto" w:after="60"/>
      </w:pPr>
      <w:r>
        <w:rPr>
          <w:rFonts w:ascii="Arial" w:hAnsi="Arial" w:eastAsia="Arial" w:cs="Arial"/>
          <w:color w:val="000000"/>
          <w:sz w:val="22"/>
        </w:rPr>
        <w:t>Salinan kad pengenalan serta dokumen pasangan, jika berkenaan, telah disediakan.</w:t>
      </w:r>
    </w:p>
    <w:p>
      <w:pPr>
        <w:pStyle w:val="ListBullet"/>
        <w:spacing w:line="360" w:lineRule="auto" w:after="60"/>
      </w:pPr>
      <w:r>
        <w:rPr>
          <w:rFonts w:ascii="Arial" w:hAnsi="Arial" w:eastAsia="Arial" w:cs="Arial"/>
          <w:color w:val="000000"/>
          <w:sz w:val="22"/>
        </w:rPr>
        <w:t>SSM/lesen/permit atau pengesahan aktiviti perniagaan yang diiktiraf telah disemak.</w:t>
      </w:r>
    </w:p>
    <w:p>
      <w:pPr>
        <w:pStyle w:val="ListBullet"/>
        <w:spacing w:line="360" w:lineRule="auto" w:after="60"/>
      </w:pPr>
      <w:r>
        <w:rPr>
          <w:rFonts w:ascii="Arial" w:hAnsi="Arial" w:eastAsia="Arial" w:cs="Arial"/>
          <w:color w:val="000000"/>
          <w:sz w:val="22"/>
        </w:rPr>
        <w:t>Gambar perniagaan yang menunjukkan aktiviti sebenar telah disediakan.</w:t>
      </w:r>
    </w:p>
    <w:p>
      <w:pPr>
        <w:pStyle w:val="ListBullet"/>
        <w:spacing w:line="360" w:lineRule="auto" w:after="60"/>
      </w:pPr>
      <w:r>
        <w:rPr>
          <w:rFonts w:ascii="Arial" w:hAnsi="Arial" w:eastAsia="Arial" w:cs="Arial"/>
          <w:color w:val="000000"/>
          <w:sz w:val="22"/>
        </w:rPr>
        <w:t>Penyata transaksi bank tiga bulan terkini yang sah telah disediakan.</w:t>
      </w:r>
    </w:p>
    <w:p>
      <w:pPr>
        <w:pStyle w:val="ListBullet"/>
        <w:spacing w:line="360" w:lineRule="auto" w:after="60"/>
      </w:pPr>
      <w:r>
        <w:rPr>
          <w:rFonts w:ascii="Arial" w:hAnsi="Arial" w:eastAsia="Arial" w:cs="Arial"/>
          <w:color w:val="000000"/>
          <w:sz w:val="22"/>
        </w:rPr>
        <w:t>Sebut harga peralatan, rekod jualan dan dokumen tambahan dilampirkan jika diminta.</w:t>
      </w:r>
    </w:p>
    <w:p>
      <w:pPr>
        <w:pStyle w:val="ListBullet"/>
        <w:spacing w:line="360" w:lineRule="auto" w:after="60"/>
      </w:pPr>
      <w:r>
        <w:rPr>
          <w:rFonts w:ascii="Arial" w:hAnsi="Arial" w:eastAsia="Arial" w:cs="Arial"/>
          <w:color w:val="000000"/>
          <w:sz w:val="22"/>
        </w:rPr>
        <w:t>Saluran permohonan TEKUN Niaga telah disahkan melalui cawangan atau maklumat rasmi semasa.</w:t>
      </w:r>
    </w:p>
    <w:p>
      <w:pPr>
        <w:pStyle w:val="Heading1"/>
        <w:keepNext/>
        <w:keepLines/>
        <w:pageBreakBefore/>
        <w:numPr>
          <w:ilvl w:val="0"/>
          <w:numId w:val="10"/>
        </w:numPr>
      </w:pPr>
      <w:r>
        <w:rPr>
          <w:rFonts w:ascii="Arial" w:hAnsi="Arial" w:eastAsia="Arial" w:cs="Arial"/>
          <w:b/>
          <w:color w:val="000000"/>
          <w:sz w:val="22"/>
        </w:rPr>
        <w:t>PENUTUP DAN PENGESAHAN</w:t>
      </w:r>
    </w:p>
    <w:p>
      <w:pPr>
        <w:spacing w:line="360" w:lineRule="auto" w:after="120"/>
      </w:pPr>
      <w:r>
        <w:rPr>
          <w:rFonts w:ascii="Arial" w:hAnsi="Arial" w:eastAsia="Arial" w:cs="Arial"/>
          <w:b w:val="0"/>
          <w:color w:val="000000"/>
          <w:sz w:val="22"/>
        </w:rPr>
        <w:t>Cadangan pembiayaan RM20,000 dalam contoh ini bertujuan memperkukuh kapasiti perniagaan makanan sedia ada. Kelulusan hanya bergantung pada penilaian TEKUN dan dokumen sebenar. Usahawan perlu menggantikan angka ilustrasi dengan rekod sah serta mengemas kini kemampuan bayar balik menggunakan jadual rasmi yang ditawarkan.</w:t>
      </w:r>
    </w:p>
    <w:p>
      <w:pPr>
        <w:spacing w:line="360" w:lineRule="auto" w:after="120"/>
        <w:jc w:val="left"/>
      </w:pPr>
      <w:r>
        <w:rPr>
          <w:rFonts w:ascii="Arial" w:hAnsi="Arial" w:eastAsia="Arial" w:cs="Arial"/>
          <w:b w:val="0"/>
          <w:color w:val="000000"/>
          <w:sz w:val="22"/>
        </w:rPr>
        <w:t>Disediakan oleh (nama pemohon sebenar): ________________________________________</w:t>
      </w:r>
    </w:p>
    <w:p>
      <w:pPr>
        <w:spacing w:line="360" w:lineRule="auto" w:after="120"/>
        <w:jc w:val="left"/>
      </w:pPr>
      <w:r>
        <w:rPr>
          <w:rFonts w:ascii="Arial" w:hAnsi="Arial" w:eastAsia="Arial" w:cs="Arial"/>
          <w:b w:val="0"/>
          <w:color w:val="000000"/>
          <w:sz w:val="22"/>
        </w:rPr>
        <w:t>Jawatan / pemilik perniagaan: _________________________________________________</w:t>
      </w:r>
    </w:p>
    <w:p>
      <w:pPr>
        <w:spacing w:line="360" w:lineRule="auto" w:after="120"/>
        <w:jc w:val="left"/>
      </w:pPr>
      <w:r>
        <w:rPr>
          <w:rFonts w:ascii="Arial" w:hAnsi="Arial" w:eastAsia="Arial" w:cs="Arial"/>
          <w:b w:val="0"/>
          <w:color w:val="000000"/>
          <w:sz w:val="22"/>
        </w:rPr>
        <w:t>Tarikh dan tandatangan: _____________________________________________________</w:t>
      </w:r>
    </w:p>
    <w:p>
      <w:pPr>
        <w:spacing w:line="360" w:lineRule="auto" w:after="120"/>
      </w:pPr>
      <w:r>
        <w:rPr>
          <w:rFonts w:ascii="Arial" w:hAnsi="Arial" w:eastAsia="Arial" w:cs="Arial"/>
          <w:b w:val="0"/>
          <w:color w:val="000000"/>
          <w:sz w:val="22"/>
        </w:rPr>
        <w:t>PENGAKUAN: Ruangan ini disediakan untuk ditandatangani oleh pemohon sebenar; tiada tandatangan atau kelulusan TEKUN direka dalam dokumen contoh.</w:t>
      </w:r>
    </w:p>
    <w:p>
      <w:pPr>
        <w:pStyle w:val="Heading1"/>
        <w:keepNext/>
        <w:keepLines/>
        <w:pageBreakBefore/>
        <w:numPr>
          <w:ilvl w:val="0"/>
          <w:numId w:val="10"/>
        </w:numPr>
      </w:pPr>
      <w:r>
        <w:rPr>
          <w:rFonts w:ascii="Arial" w:hAnsi="Arial" w:eastAsia="Arial" w:cs="Arial"/>
          <w:b/>
          <w:color w:val="000000"/>
          <w:sz w:val="22"/>
        </w:rPr>
        <w:t>LAMPIRAN: SEMAKAN DOKUMEN SOKONGAN</w:t>
      </w:r>
    </w:p>
    <w:p>
      <w:pPr>
        <w:spacing w:line="360" w:lineRule="auto" w:after="120"/>
      </w:pPr>
      <w:r>
        <w:rPr>
          <w:rFonts w:ascii="Arial" w:hAnsi="Arial" w:eastAsia="Arial" w:cs="Arial"/>
          <w:b w:val="0"/>
          <w:color w:val="000000"/>
          <w:sz w:val="22"/>
        </w:rPr>
        <w:t>Lampiran berikut ialah senarai semak dalaman untuk digunakan sebelum permohonan. Ia bukan senarai rasmi penuh dan tidak menggantikan borang TEKUN.</w:t>
      </w:r>
    </w:p>
    <w:tbl>
      <w:tblPr>
        <w:tblStyle w:val="TableGrid"/>
        <w:tblW w:type="auto" w:w="0"/>
        <w:jc w:val="center"/>
        <w:tblLayout w:type="autofit"/>
        <w:tblLook w:firstColumn="1" w:firstRow="1" w:lastColumn="0" w:lastRow="0" w:noHBand="0" w:noVBand="1" w:val="04A0"/>
      </w:tblPr>
      <w:tblGrid>
        <w:gridCol w:w="4513"/>
        <w:gridCol w:w="4513"/>
      </w:tblGrid>
      <w:tr>
        <w:trPr>
          <w:tblHeader w:val="true"/>
        </w:trPr>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Perkara</w:t>
            </w:r>
          </w:p>
        </w:tc>
        <w:tc>
          <w:tcPr>
            <w:tcW w:type="dxa" w:w="4513"/>
          </w:tcPr>
          <w:p>
            <w:pPr>
              <w:keepNext/>
              <w:spacing w:line="360" w:lineRule="auto" w:after="20"/>
              <w:jc w:val="center"/>
            </w:pPr>
            <w:r>
              <w:rPr>
                <w:rFonts w:ascii="Arial" w:hAnsi="Arial" w:eastAsia="Arial" w:cs="Arial"/>
                <w:color w:val="000000"/>
                <w:sz w:val="22"/>
              </w:rPr>
            </w:r>
            <w:r>
              <w:rPr>
                <w:rFonts w:ascii="Arial" w:hAnsi="Arial" w:eastAsia="Arial" w:cs="Arial"/>
                <w:b/>
                <w:color w:val="000000"/>
                <w:sz w:val="22"/>
              </w:rPr>
              <w:t>Tindakan pemohon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Borang rasmi TEKUN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Lengkapkan borang sebenar bagi skim yang dipilih.</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Identiti pemohon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Lampirkan kad pengenalan dan maklumat pasangan jika berkenaan.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Bukti aktiviti perniagaan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Semak SSM/permit/lesen atau dokumen informal yang diterima.</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Gambar perniagaan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Lampirkan gambar aktiviti sebenar yang terkini.</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Penyata bank tiga bulan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Lampirkan penyata transaksi sah; jangan guna angka contoh ini.</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Rekod jualan dan sebut harga</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Sediakan bukti untuk menyokong unjuran dan kos pembelian.</w:t>
            </w:r>
          </w:p>
        </w:tc>
      </w:tr>
      <w:tr>
        <w:trPr>
          <w:cantSplit/>
        </w:trPr>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Tawaran &amp; jadual bayaran TEKUN</w:t>
            </w:r>
          </w:p>
        </w:tc>
        <w:tc>
          <w:tcPr>
            <w:tcW w:type="dxa" w:w="4513"/>
          </w:tcPr>
          <w:p>
            <w:pPr>
              <w:spacing w:after="20" w:line="360" w:lineRule="auto"/>
              <w:jc w:val="left"/>
            </w:pPr>
            <w:r>
              <w:rPr>
                <w:rFonts w:ascii="Arial" w:hAnsi="Arial" w:eastAsia="Arial" w:cs="Arial"/>
                <w:color w:val="000000"/>
                <w:sz w:val="22"/>
              </w:rPr>
            </w:r>
            <w:r>
              <w:rPr>
                <w:rFonts w:ascii="Arial" w:hAnsi="Arial" w:eastAsia="Arial" w:cs="Arial"/>
                <w:b w:val="0"/>
                <w:color w:val="000000"/>
                <w:sz w:val="22"/>
              </w:rPr>
              <w:t>Semak yuran, potongan, takaful, simpanan dan ansuran sebenar.</w:t>
            </w:r>
          </w:p>
        </w:tc>
      </w:tr>
    </w:tbl>
    <w:p>
      <w:pPr>
        <w:spacing w:after="0"/>
      </w:pPr>
    </w:p>
    <w:p>
      <w:pPr>
        <w:spacing w:line="360" w:lineRule="auto" w:after="120"/>
      </w:pPr>
      <w:r>
        <w:rPr>
          <w:rFonts w:ascii="Arial" w:hAnsi="Arial" w:eastAsia="Arial" w:cs="Arial"/>
          <w:b w:val="0"/>
          <w:color w:val="000000"/>
          <w:sz w:val="22"/>
        </w:rPr>
        <w:t>Rujukan: Portal Rasmi TEKUN Nasional (www.tekun.gov.my): halaman TEKUN Niaga — Syarat-syarat, Soalan Lazim dan Jadual Bayaran Balik. Disemak 16 Oktober 2026.</w:t>
      </w:r>
    </w:p>
    <w:p>
      <w:pPr>
        <w:spacing w:line="360" w:lineRule="auto" w:after="120"/>
      </w:pPr>
      <w:r>
        <w:rPr>
          <w:rFonts w:ascii="Arial" w:hAnsi="Arial" w:eastAsia="Arial" w:cs="Arial"/>
          <w:b w:val="0"/>
          <w:color w:val="000000"/>
          <w:sz w:val="22"/>
        </w:rPr>
        <w:t>Semua angka dalam dokumen ialah ilustrasi. Dokumen ini tidak dikeluarkan atau diperakukan oleh TEKUN Nasional dan tidak menjamin kelulusan.</w:t>
      </w:r>
    </w:p>
    <w:sectPr w:rsidR="00FC693F" w:rsidRPr="0006063C" w:rsidSect="00034616">
      <w:footerReference w:type="default" r:id="rId9"/>
      <w:headerReference w:type="default" r:id="rId10"/>
      <w:pgSz w:w="11906" w:h="16838"/>
      <w:pgMar w:top="1440" w:right="1440" w:bottom="1440" w:left="1440" w:header="652" w:footer="65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360" w:lineRule="auto" w:after="0"/>
      <w:jc w:val="center"/>
    </w:pPr>
    <w:r/>
    <w:r>
      <w:rPr>
        <w:rFonts w:ascii="Arial" w:hAnsi="Arial" w:eastAsia="Arial" w:cs="Arial"/>
        <w:color w:val="000000"/>
        <w:sz w:val="22"/>
      </w:rPr>
      <w:t xml:space="preserve">Kertaskerja.com | Contoh perancangan, bukan borang rasmi TEKUN | 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360" w:lineRule="auto" w:after="0"/>
      <w:jc w:val="cent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decimal"/>
      <w:lvlText w:val="%1.0"/>
      <w:lvlJc w:val="left"/>
      <w:suff w:val="space"/>
      <w:pPr>
        <w:ind w:left="0" w:hanging="0"/>
      </w:pPr>
      <w:rPr>
        <w:rFonts w:ascii="Arial" w:hAnsi="Arial"/>
        <w:color w:val="000000"/>
      </w:rPr>
    </w:lvl>
    <w:lvl w:ilvl="1">
      <w:start w:val="1"/>
      <w:numFmt w:val="decimal"/>
      <w:lvlText w:val="%1.%2"/>
      <w:lvlJc w:val="left"/>
      <w:suff w:val="space"/>
      <w:pPr>
        <w:ind w:left="340" w:hanging="0"/>
      </w:pPr>
      <w:rPr>
        <w:rFonts w:ascii="Arial" w:hAnsi="Arial"/>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before="0"/>
      <w:jc w:val="both"/>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jc w:val="left"/>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line="360" w:lineRule="auto"/>
      <w:jc w:val="left"/>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line="360" w:lineRule="auto"/>
      <w:jc w:val="left"/>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ascii="Arial" w:hAnsi="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Cover">
    <w:name w:val="KK Cover"/>
    <w:basedOn w:val="Normal"/>
    <w:pPr>
      <w:spacing w:after="100" w:line="360" w:lineRule="auto"/>
      <w:jc w:val="center"/>
    </w:pPr>
    <w:rPr>
      <w:rFonts w:ascii="Arial" w:hAnsi="Arial"/>
      <w:b/>
      <w:color w:val="000000"/>
      <w:sz w:val="22"/>
    </w:rPr>
  </w:style>
  <w:style w:type="paragraph" w:customStyle="1" w:styleId="KKCoverTitle">
    <w:name w:val="KK Cover Title"/>
    <w:basedOn w:val="Normal"/>
    <w:pPr>
      <w:spacing w:after="100" w:line="360" w:lineRule="auto"/>
      <w:jc w:val="center"/>
    </w:pPr>
    <w:rPr>
      <w:rFonts w:ascii="Arial" w:hAnsi="Arial"/>
      <w:b/>
      <w:color w:val="000000"/>
      <w:sz w:val="22"/>
    </w:rPr>
  </w:style>
  <w:style w:type="paragraph" w:customStyle="1" w:styleId="KKTable">
    <w:name w:val="KK Table"/>
    <w:basedOn w:val="Normal"/>
    <w:pPr>
      <w:spacing w:after="0" w:line="252" w:lineRule="auto"/>
    </w:pPr>
    <w:rPr>
      <w:rFonts w:ascii="Arial" w:hAnsi="Arial"/>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Kertas Kerja Permohonan Pembiayaan TEKUN Nasional</dc:title>
  <dc:subject>Kertaskerja.com — Contoh Kertas Kerja Perniagaan</dc:subject>
  <dc:creator>Kertaskerja.com</dc:creator>
  <cp:keywords>contoh kertas kerja TEKUN, pembiayaan TEKUN Niaga, RM20,000, Word</cp:keywords>
  <dc:description>generated by python-docx</dc:description>
  <cp:lastModifiedBy/>
  <cp:revision>1</cp:revision>
  <dcterms:created xsi:type="dcterms:W3CDTF">2013-12-23T23:15:00Z</dcterms:created>
  <dcterms:modified xsi:type="dcterms:W3CDTF">2013-12-23T23:15:00Z</dcterms:modified>
  <cp:category/>
</cp:coreProperties>
</file>