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Title"/>
        <w:widowControl/>
        <w:spacing w:after="280"/>
        <w:jc w:val="center"/>
      </w:pPr>
      <w:r>
        <w:rPr>
          <w:rFonts w:ascii="Arial" w:hAnsi="Arial"/>
          <w:b/>
          <w:i w:val="0"/>
          <w:color w:val="000000"/>
          <w:sz w:val="22"/>
        </w:rPr>
        <w:t>KERTAS KERJA PERNIAGAAN</w:t>
      </w:r>
    </w:p>
    <w:p>
      <w:pPr>
        <w:pStyle w:val="KKCoverTitle"/>
        <w:widowControl/>
        <w:spacing w:after="320"/>
        <w:jc w:val="center"/>
      </w:pPr>
      <w:r>
        <w:rPr>
          <w:rFonts w:ascii="Arial" w:hAnsi="Arial"/>
          <w:b/>
          <w:i w:val="0"/>
          <w:color w:val="000000"/>
          <w:sz w:val="22"/>
        </w:rPr>
        <w:t>CADANGAN PENUBUHAN KIOSK SERI SEGAR</w:t>
      </w:r>
    </w:p>
    <w:p>
      <w:pPr>
        <w:pStyle w:val="KKCover"/>
        <w:widowControl/>
        <w:jc w:val="center"/>
      </w:pPr>
      <w:r>
        <w:rPr>
          <w:rFonts w:ascii="Arial" w:hAnsi="Arial"/>
          <w:b w:val="0"/>
          <w:i w:val="0"/>
          <w:color w:val="000000"/>
          <w:sz w:val="22"/>
        </w:rPr>
        <w:t>Jenis cadangan: Perniagaan kiosk minuman dan kudapan</w:t>
      </w:r>
    </w:p>
    <w:p>
      <w:pPr>
        <w:pStyle w:val="KKCover"/>
        <w:widowControl/>
        <w:jc w:val="center"/>
      </w:pPr>
      <w:r>
        <w:rPr>
          <w:rFonts w:ascii="Arial" w:hAnsi="Arial"/>
          <w:b w:val="0"/>
          <w:i w:val="0"/>
          <w:color w:val="000000"/>
          <w:sz w:val="22"/>
        </w:rPr>
        <w:t>Lokasi cadangan: Kawasan komersial Kuantan, Pahang (belum dipilih)</w:t>
      </w:r>
    </w:p>
    <w:p>
      <w:pPr>
        <w:pStyle w:val="KKCover"/>
        <w:widowControl/>
        <w:jc w:val="center"/>
      </w:pPr>
      <w:r>
        <w:rPr>
          <w:rFonts w:ascii="Arial" w:hAnsi="Arial"/>
          <w:b w:val="0"/>
          <w:i w:val="0"/>
          <w:color w:val="000000"/>
          <w:sz w:val="22"/>
        </w:rPr>
        <w:t>Bentuk pemilikan: Milikan tunggal (cadangan; belum didaftarkan)</w:t>
      </w:r>
    </w:p>
    <w:p>
      <w:pPr>
        <w:pStyle w:val="KKCover"/>
        <w:widowControl/>
        <w:jc w:val="center"/>
      </w:pPr>
      <w:r>
        <w:rPr>
          <w:rFonts w:ascii="Arial" w:hAnsi="Arial"/>
          <w:b w:val="0"/>
          <w:i w:val="0"/>
          <w:color w:val="000000"/>
          <w:sz w:val="22"/>
        </w:rPr>
        <w:t>Jumlah modal permulaan yang dicadangkan: RM36,000.00</w:t>
      </w:r>
    </w:p>
    <w:p>
      <w:pPr>
        <w:pStyle w:val="KKCover"/>
        <w:widowControl/>
        <w:jc w:val="center"/>
      </w:pPr>
      <w:r>
        <w:rPr>
          <w:rFonts w:ascii="Arial" w:hAnsi="Arial"/>
          <w:b w:val="0"/>
          <w:i w:val="0"/>
          <w:color w:val="000000"/>
          <w:sz w:val="22"/>
        </w:rPr>
        <w:t>Disediakan oleh: Pemilik perniagaan (contoh; identiti sebenar perlu diisi)</w:t>
      </w:r>
    </w:p>
    <w:p>
      <w:pPr>
        <w:pStyle w:val="KKCover"/>
        <w:widowControl/>
        <w:jc w:val="center"/>
      </w:pPr>
      <w:r>
        <w:rPr>
          <w:rFonts w:ascii="Arial" w:hAnsi="Arial"/>
          <w:b w:val="0"/>
          <w:i w:val="0"/>
          <w:color w:val="000000"/>
          <w:sz w:val="22"/>
        </w:rPr>
        <w:t>Tarikh penyediaan: 16 Oktober 2026</w:t>
      </w:r>
    </w:p>
    <w:p>
      <w:pPr>
        <w:keepLines/>
        <w:widowControl/>
        <w:spacing w:before="320"/>
        <w:jc w:val="center"/>
      </w:pPr>
      <w:r>
        <w:rPr>
          <w:rFonts w:ascii="Arial" w:hAnsi="Arial"/>
          <w:b/>
          <w:i w:val="0"/>
          <w:color w:val="000000"/>
          <w:sz w:val="22"/>
        </w:rPr>
        <w:t>DOKUMEN CONTOH — BELUM DIDAFTARKAN, BELUM MEMOHON / MENERIMA KELULUSAN</w:t>
      </w:r>
    </w:p>
    <w:p>
      <w:pPr>
        <w:keepLines/>
        <w:widowControl/>
        <w:jc w:val="both"/>
      </w:pPr>
      <w:r>
        <w:rPr>
          <w:rFonts w:ascii="Arial" w:hAnsi="Arial"/>
          <w:b w:val="0"/>
          <w:i w:val="0"/>
          <w:color w:val="000000"/>
          <w:sz w:val="22"/>
        </w:rPr>
        <w:t>Dokumen ini ialah ilustrasi perancangan untuk Kertaskerja.com. Nama, harga, modal, kos, jualan, lokasi dan unjuran bukan rekod atau sebut harga sebenar. Semua keperluan pendaftaran, pelesenan dan pembiayaan perlu disahkan semula sebelum digunakan.</w:t>
      </w:r>
    </w:p>
    <w:p>
      <w:pPr>
        <w:keepLines/>
        <w:widowControl/>
      </w:pPr>
      <w:r>
        <w:rPr>
          <w:rFonts w:ascii="Arial" w:hAnsi="Arial"/>
          <w:color w:val="000000"/>
          <w:sz w:val="22"/>
        </w:rPr>
        <w:br w:type="page"/>
      </w:r>
    </w:p>
    <w:p>
      <w:pPr>
        <w:pStyle w:val="Heading1"/>
        <w:keepNext/>
        <w:widowControl/>
        <w:numPr>
          <w:ilvl w:val="0"/>
          <w:numId w:val="10"/>
        </w:numPr>
      </w:pPr>
      <w:r>
        <w:rPr>
          <w:rFonts w:ascii="Arial" w:hAnsi="Arial"/>
          <w:b/>
          <w:i w:val="0"/>
          <w:color w:val="000000"/>
          <w:sz w:val="22"/>
        </w:rPr>
        <w:t>RINGKASAN EKSEKUTIF</w:t>
      </w:r>
    </w:p>
    <w:p>
      <w:pPr>
        <w:keepLines/>
        <w:widowControl/>
        <w:jc w:val="both"/>
      </w:pPr>
      <w:r>
        <w:rPr>
          <w:rFonts w:ascii="Arial" w:hAnsi="Arial"/>
          <w:b w:val="0"/>
          <w:i w:val="0"/>
          <w:color w:val="000000"/>
          <w:sz w:val="22"/>
        </w:rPr>
        <w:t>Kiosk Seri Segar ialah cadangan perniagaan minuman dan kudapan berskala kecil di kawasan komersial Kuantan. Pelanggan yang disasarkan ialah pekerja pejabat, pengunjung premis berhampiran dan pengguna yang memerlukan makanan ringan atau minuman segera. Perniagaan dicadang beroperasi selama 26 hari sebulan, dengan penawaran produk ringkas, harga telus dan proses penyediaan yang bersih.</w:t>
      </w:r>
    </w:p>
    <w:p>
      <w:pPr>
        <w:keepLines/>
        <w:widowControl/>
        <w:jc w:val="both"/>
      </w:pPr>
      <w:r>
        <w:rPr>
          <w:rFonts w:ascii="Arial" w:hAnsi="Arial"/>
          <w:b w:val="0"/>
          <w:i w:val="0"/>
          <w:color w:val="000000"/>
          <w:sz w:val="22"/>
        </w:rPr>
        <w:t>Modal permulaan dianggarkan berjumlah RM36,000.00, merangkumi peralatan, penyediaan kiosk, deposit, stok serta modal kerja. Pada kadar sasaran 55 transaksi sehari dengan purata RM12 setiap transaksi, jualan bulanan diunjurkan RM17,160.00. Selepas kos berubah sebanyak 38% daripada jualan dan kos tetap RM8,600.00, lebihan operasi ilustrasi ialah RM2,039.20 sebulan sebelum susut nilai, cukai dan kos pembiayaan.</w:t>
      </w:r>
    </w:p>
    <w:p>
      <w:pPr>
        <w:keepLines/>
        <w:widowControl/>
        <w:jc w:val="both"/>
      </w:pPr>
      <w:r>
        <w:rPr>
          <w:rFonts w:ascii="Arial" w:hAnsi="Arial"/>
          <w:b w:val="0"/>
          <w:i w:val="0"/>
          <w:color w:val="000000"/>
          <w:sz w:val="22"/>
        </w:rPr>
        <w:t>Perniagaan ini belum didaftarkan dan belum beroperasi. Semua data dalam dokumen merupakan contoh yang perlu diuji melalui pemerhatian pelanggan, sebut harga sebenar, keperluan pematuhan dan pelan modal kerja.</w:t>
      </w:r>
    </w:p>
    <w:p>
      <w:pPr>
        <w:pStyle w:val="Heading1"/>
        <w:keepNext/>
        <w:widowControl/>
        <w:numPr>
          <w:ilvl w:val="0"/>
          <w:numId w:val="10"/>
        </w:numPr>
      </w:pPr>
      <w:r>
        <w:rPr>
          <w:rFonts w:ascii="Arial" w:hAnsi="Arial"/>
          <w:b/>
          <w:i w:val="0"/>
          <w:color w:val="000000"/>
          <w:sz w:val="22"/>
        </w:rPr>
        <w:t>TUJUAN DAN OBJEKTIF</w:t>
      </w:r>
    </w:p>
    <w:p>
      <w:pPr>
        <w:keepLines/>
        <w:widowControl/>
        <w:jc w:val="both"/>
      </w:pPr>
      <w:r>
        <w:rPr>
          <w:rFonts w:ascii="Arial" w:hAnsi="Arial"/>
          <w:b w:val="0"/>
          <w:i w:val="0"/>
          <w:color w:val="000000"/>
          <w:sz w:val="22"/>
        </w:rPr>
        <w:t>Tujuan kertas kerja ini adalah untuk menilai daya maju penubuhan kiosk, mengenal pasti keperluan permulaan dan menyediakan asas perbincangan dengan bakal pembiaya atau pihak berkepentingan.</w:t>
      </w:r>
    </w:p>
    <w:p>
      <w:pPr>
        <w:pStyle w:val="Heading2"/>
        <w:keepNext/>
        <w:widowControl/>
        <w:numPr>
          <w:ilvl w:val="1"/>
          <w:numId w:val="10"/>
        </w:numPr>
      </w:pPr>
      <w:r>
        <w:rPr>
          <w:rFonts w:ascii="Arial" w:hAnsi="Arial"/>
          <w:b/>
          <w:i w:val="0"/>
          <w:color w:val="000000"/>
          <w:sz w:val="22"/>
        </w:rPr>
        <w:t>Objektif</w:t>
      </w:r>
    </w:p>
    <w:p>
      <w:pPr>
        <w:pStyle w:val="ListBullet"/>
        <w:widowControl/>
        <w:numPr>
          <w:ilvl w:val="0"/>
          <w:numId w:val="11"/>
        </w:numPr>
        <w:spacing w:line="360" w:lineRule="auto" w:after="80"/>
      </w:pPr>
      <w:r>
        <w:rPr>
          <w:rFonts w:ascii="Arial" w:hAnsi="Arial"/>
          <w:b w:val="0"/>
          <w:i w:val="0"/>
          <w:color w:val="000000"/>
          <w:sz w:val="22"/>
        </w:rPr>
        <w:t>Menyediakan perancangan operasi dan pematuhan sebelum jualan dimulakan.</w:t>
      </w:r>
    </w:p>
    <w:p>
      <w:pPr>
        <w:pStyle w:val="ListBullet"/>
        <w:widowControl/>
        <w:numPr>
          <w:ilvl w:val="0"/>
          <w:numId w:val="11"/>
        </w:numPr>
        <w:spacing w:line="360" w:lineRule="auto" w:after="80"/>
      </w:pPr>
      <w:r>
        <w:rPr>
          <w:rFonts w:ascii="Arial" w:hAnsi="Arial"/>
          <w:b w:val="0"/>
          <w:i w:val="0"/>
          <w:color w:val="000000"/>
          <w:sz w:val="22"/>
        </w:rPr>
        <w:t>Mencapai sekurang-kurangnya 45 transaksi sehari untuk melangkaui anggaran titik pulang modal operasi, tertakluk perubahan kos.</w:t>
      </w:r>
    </w:p>
    <w:p>
      <w:pPr>
        <w:pStyle w:val="ListBullet"/>
        <w:widowControl/>
        <w:numPr>
          <w:ilvl w:val="0"/>
          <w:numId w:val="11"/>
        </w:numPr>
        <w:spacing w:line="360" w:lineRule="auto" w:after="80"/>
      </w:pPr>
      <w:r>
        <w:rPr>
          <w:rFonts w:ascii="Arial" w:hAnsi="Arial"/>
          <w:b w:val="0"/>
          <w:i w:val="0"/>
          <w:color w:val="000000"/>
          <w:sz w:val="22"/>
        </w:rPr>
        <w:t>Mencapai sasaran 55 transaksi sehari menjelang bulan ketiga jika keadaan pasaran mengizinkan.</w:t>
      </w:r>
    </w:p>
    <w:p>
      <w:pPr>
        <w:pStyle w:val="ListBullet"/>
        <w:widowControl/>
        <w:numPr>
          <w:ilvl w:val="0"/>
          <w:numId w:val="11"/>
        </w:numPr>
        <w:spacing w:line="360" w:lineRule="auto" w:after="80"/>
      </w:pPr>
      <w:r>
        <w:rPr>
          <w:rFonts w:ascii="Arial" w:hAnsi="Arial"/>
          <w:b w:val="0"/>
          <w:i w:val="0"/>
          <w:color w:val="000000"/>
          <w:sz w:val="22"/>
        </w:rPr>
        <w:t>Menyemak aliran tunai, pembaziran stok dan maklum balas pelanggan setiap minggu.</w:t>
      </w:r>
    </w:p>
    <w:p>
      <w:pPr>
        <w:pStyle w:val="Heading1"/>
        <w:keepNext/>
        <w:widowControl/>
        <w:numPr>
          <w:ilvl w:val="0"/>
          <w:numId w:val="10"/>
        </w:numPr>
      </w:pPr>
      <w:r>
        <w:rPr>
          <w:rFonts w:ascii="Arial" w:hAnsi="Arial"/>
          <w:b/>
          <w:i w:val="0"/>
          <w:color w:val="000000"/>
          <w:sz w:val="22"/>
        </w:rPr>
        <w:t>PROFIL PERNIAGAAN</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2608"/>
            <w:vAlign w:val="center"/>
            <w:tcMar>
              <w:top w:w="80" w:type="dxa"/>
              <w:start w:w="100" w:type="dxa"/>
              <w:bottom w:w="80" w:type="dxa"/>
              <w:end w:w="100" w:type="dxa"/>
            </w:tcMar>
          </w:tcPr>
          <w:p>
            <w:pPr>
              <w:pStyle w:val="KKTable"/>
              <w:keepNext/>
              <w:jc w:val="left"/>
            </w:pPr>
            <w:r/>
            <w:r>
              <w:rPr>
                <w:rFonts w:ascii="Arial" w:hAnsi="Arial"/>
                <w:b/>
                <w:i w:val="0"/>
                <w:color w:val="000000"/>
                <w:sz w:val="22"/>
              </w:rPr>
              <w:t>Maklumat</w:t>
            </w:r>
          </w:p>
        </w:tc>
        <w:tc>
          <w:tcPr>
            <w:tcW w:type="dxa" w:w="6406"/>
            <w:vAlign w:val="center"/>
            <w:tcMar>
              <w:top w:w="80" w:type="dxa"/>
              <w:start w:w="100" w:type="dxa"/>
              <w:bottom w:w="80" w:type="dxa"/>
              <w:end w:w="100" w:type="dxa"/>
            </w:tcMar>
          </w:tcPr>
          <w:p>
            <w:pPr>
              <w:pStyle w:val="KKTable"/>
              <w:keepNext/>
              <w:jc w:val="right"/>
            </w:pPr>
            <w:r/>
            <w:r>
              <w:rPr>
                <w:rFonts w:ascii="Arial" w:hAnsi="Arial"/>
                <w:b/>
                <w:i w:val="0"/>
                <w:color w:val="000000"/>
                <w:sz w:val="22"/>
              </w:rPr>
              <w:t>Butiran contoh</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Nama yang dicadangkan</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Kiosk Seri Segar — belum didaftarkan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Bentuk pemilikan</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Cadangan milikan tunggal</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Aktiviti</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Penyediaan dan jualan minuman serta kudapan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Lokasi</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Kawasan komersial Kuantan, belum dipilih</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Tempoh operasi</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26 hari sebulan (andaian)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Status pendaftaran</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Belum berdaftar; kelulusan nama diperlukan jika berkenaan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Pemilik / pengurus</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Individu usahawan (butiran sebenar diisi kemudian)</w:t>
            </w:r>
          </w:p>
        </w:tc>
      </w:tr>
    </w:tbl>
    <w:p>
      <w:pPr>
        <w:keepLines/>
        <w:widowControl/>
        <w:spacing w:after="0"/>
      </w:pPr>
    </w:p>
    <w:p>
      <w:pPr>
        <w:keepLines/>
        <w:widowControl/>
        <w:jc w:val="both"/>
      </w:pPr>
      <w:r>
        <w:rPr>
          <w:rFonts w:ascii="Arial" w:hAnsi="Arial"/>
          <w:b w:val="0"/>
          <w:i w:val="0"/>
          <w:color w:val="000000"/>
          <w:sz w:val="22"/>
        </w:rPr>
        <w:t>Tiada nombor pendaftaran SSM, alamat premis atau lesen direka bagi contoh ini. Butiran tersebut hanya boleh dilengkapkan setelah pendaftaran dan kelulusan sebenar diperoleh.</w:t>
      </w:r>
    </w:p>
    <w:p>
      <w:pPr>
        <w:pStyle w:val="Heading1"/>
        <w:keepNext/>
        <w:widowControl/>
        <w:numPr>
          <w:ilvl w:val="0"/>
          <w:numId w:val="10"/>
        </w:numPr>
      </w:pPr>
      <w:r>
        <w:rPr>
          <w:rFonts w:ascii="Arial" w:hAnsi="Arial"/>
          <w:b/>
          <w:i w:val="0"/>
          <w:color w:val="000000"/>
          <w:sz w:val="22"/>
        </w:rPr>
        <w:t>PRODUK DAN PERKHIDMATAN</w:t>
      </w:r>
    </w:p>
    <w:p>
      <w:pPr>
        <w:keepLines/>
        <w:widowControl/>
        <w:jc w:val="both"/>
      </w:pPr>
      <w:r>
        <w:rPr>
          <w:rFonts w:ascii="Arial" w:hAnsi="Arial"/>
          <w:b w:val="0"/>
          <w:i w:val="0"/>
          <w:color w:val="000000"/>
          <w:sz w:val="22"/>
        </w:rPr>
        <w:t>Kiosk dicadangkan menawarkan empat kumpulan produk dengan pembungkusan mudah dibawa. Harga di bawah ialah contoh untuk ujian model; harga akhir perlu mengambil kira kos bahan, persaingan dan kuasa beli pelanggan.</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6236"/>
            <w:vAlign w:val="center"/>
            <w:tcMar>
              <w:top w:w="80" w:type="dxa"/>
              <w:start w:w="100" w:type="dxa"/>
              <w:bottom w:w="80" w:type="dxa"/>
              <w:end w:w="100" w:type="dxa"/>
            </w:tcMar>
          </w:tcPr>
          <w:p>
            <w:pPr>
              <w:pStyle w:val="KKTable"/>
              <w:keepNext/>
              <w:jc w:val="left"/>
            </w:pPr>
            <w:r/>
            <w:r>
              <w:rPr>
                <w:rFonts w:ascii="Arial" w:hAnsi="Arial"/>
                <w:b/>
                <w:i w:val="0"/>
                <w:color w:val="000000"/>
                <w:sz w:val="22"/>
              </w:rPr>
              <w:t>Produk</w:t>
            </w:r>
          </w:p>
        </w:tc>
        <w:tc>
          <w:tcPr>
            <w:tcW w:type="dxa" w:w="2778"/>
            <w:vAlign w:val="center"/>
            <w:tcMar>
              <w:top w:w="80" w:type="dxa"/>
              <w:start w:w="100" w:type="dxa"/>
              <w:bottom w:w="80" w:type="dxa"/>
              <w:end w:w="100" w:type="dxa"/>
            </w:tcMar>
          </w:tcPr>
          <w:p>
            <w:pPr>
              <w:pStyle w:val="KKTable"/>
              <w:keepNext/>
              <w:jc w:val="right"/>
            </w:pPr>
            <w:r/>
            <w:r>
              <w:rPr>
                <w:rFonts w:ascii="Arial" w:hAnsi="Arial"/>
                <w:b/>
                <w:i w:val="0"/>
                <w:color w:val="000000"/>
                <w:sz w:val="22"/>
              </w:rPr>
              <w:t>Harga cadangan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Teh lemon sejuk</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RM8.00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Kopi susu</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Smoothie buah</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RM13.00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Kudapan berbungkus</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RM6.00</w:t>
            </w:r>
          </w:p>
        </w:tc>
      </w:tr>
    </w:tbl>
    <w:p>
      <w:pPr>
        <w:keepLines/>
        <w:widowControl/>
        <w:spacing w:after="0"/>
      </w:pPr>
    </w:p>
    <w:p>
      <w:pPr>
        <w:keepLines/>
        <w:widowControl/>
        <w:jc w:val="both"/>
      </w:pPr>
      <w:r>
        <w:rPr>
          <w:rFonts w:ascii="Arial" w:hAnsi="Arial"/>
          <w:b w:val="0"/>
          <w:i w:val="0"/>
          <w:color w:val="000000"/>
          <w:sz w:val="22"/>
        </w:rPr>
        <w:t>Purata RM12 setiap transaksi dalam unjuran mengambil kira kemungkinan pelanggan membeli lebih daripada satu produk atau memilih produk pada harga berlainan. Nilai itu belum disahkan melalui data jualan sebenar.</w:t>
      </w:r>
    </w:p>
    <w:p>
      <w:pPr>
        <w:pStyle w:val="Heading1"/>
        <w:keepNext/>
        <w:widowControl/>
        <w:numPr>
          <w:ilvl w:val="0"/>
          <w:numId w:val="10"/>
        </w:numPr>
      </w:pPr>
      <w:r>
        <w:rPr>
          <w:rFonts w:ascii="Arial" w:hAnsi="Arial"/>
          <w:b/>
          <w:i w:val="0"/>
          <w:color w:val="000000"/>
          <w:sz w:val="22"/>
        </w:rPr>
        <w:t>ANALISIS PASARAN DAN PESAING</w:t>
      </w:r>
    </w:p>
    <w:p>
      <w:pPr>
        <w:pStyle w:val="Heading2"/>
        <w:keepNext/>
        <w:widowControl/>
        <w:numPr>
          <w:ilvl w:val="1"/>
          <w:numId w:val="10"/>
        </w:numPr>
      </w:pPr>
      <w:r>
        <w:rPr>
          <w:rFonts w:ascii="Arial" w:hAnsi="Arial"/>
          <w:b/>
          <w:i w:val="0"/>
          <w:color w:val="000000"/>
          <w:sz w:val="22"/>
        </w:rPr>
        <w:t>Pelanggan Sasaran</w:t>
      </w:r>
    </w:p>
    <w:p>
      <w:pPr>
        <w:keepLines/>
        <w:widowControl/>
        <w:jc w:val="both"/>
      </w:pPr>
      <w:r>
        <w:rPr>
          <w:rFonts w:ascii="Arial" w:hAnsi="Arial"/>
          <w:b w:val="0"/>
          <w:i w:val="0"/>
          <w:color w:val="000000"/>
          <w:sz w:val="22"/>
        </w:rPr>
        <w:t>Pelanggan disasarkan dalam lingkungan kawasan pejabat, pendidikan dewasa dan perniagaan berhampiran. Hipotesis permintaan perlu disahkan dengan pemerhatian aliran pejalan kaki, masa puncak, soal selidik ringkas serta rekod jualan percubaan sebelum menyewa premis.</w:t>
      </w:r>
    </w:p>
    <w:p>
      <w:pPr>
        <w:pStyle w:val="Heading2"/>
        <w:keepNext/>
        <w:widowControl/>
        <w:numPr>
          <w:ilvl w:val="1"/>
          <w:numId w:val="10"/>
        </w:numPr>
      </w:pPr>
      <w:r>
        <w:rPr>
          <w:rFonts w:ascii="Arial" w:hAnsi="Arial"/>
          <w:b/>
          <w:i w:val="0"/>
          <w:color w:val="000000"/>
          <w:sz w:val="22"/>
        </w:rPr>
        <w:t>Pesaing dan Kelebihan Cadangan</w:t>
      </w:r>
    </w:p>
    <w:p>
      <w:pPr>
        <w:keepLines/>
        <w:widowControl/>
        <w:jc w:val="both"/>
      </w:pPr>
      <w:r>
        <w:rPr>
          <w:rFonts w:ascii="Arial" w:hAnsi="Arial"/>
          <w:b w:val="0"/>
          <w:i w:val="0"/>
          <w:color w:val="000000"/>
          <w:sz w:val="22"/>
        </w:rPr>
        <w:t>Pesaing termasuk kedai minuman, kafe kecil dan kedai serbaneka yang menjual minuman segera. Kiosk dicadang menonjolkan masa menunggu yang singkat, menu terhad tetapi konsisten dan pakej pembelian yang jelas. Harga dan kualiti perlu disemak melalui ujian produk, bukan dakwaan yang belum diuji.</w:t>
      </w:r>
    </w:p>
    <w:p>
      <w:pPr>
        <w:pStyle w:val="Heading2"/>
        <w:keepNext/>
        <w:widowControl/>
        <w:numPr>
          <w:ilvl w:val="1"/>
          <w:numId w:val="10"/>
        </w:numPr>
      </w:pPr>
      <w:r>
        <w:rPr>
          <w:rFonts w:ascii="Arial" w:hAnsi="Arial"/>
          <w:b/>
          <w:i w:val="0"/>
          <w:color w:val="000000"/>
          <w:sz w:val="22"/>
        </w:rPr>
        <w:t>Analisis Risiko Pasaran Ringkas</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3912"/>
            <w:vAlign w:val="center"/>
            <w:tcMar>
              <w:top w:w="80" w:type="dxa"/>
              <w:start w:w="100" w:type="dxa"/>
              <w:bottom w:w="80" w:type="dxa"/>
              <w:end w:w="100" w:type="dxa"/>
            </w:tcMar>
          </w:tcPr>
          <w:p>
            <w:pPr>
              <w:pStyle w:val="KKTable"/>
              <w:keepNext/>
              <w:jc w:val="left"/>
            </w:pPr>
            <w:r/>
            <w:r>
              <w:rPr>
                <w:rFonts w:ascii="Arial" w:hAnsi="Arial"/>
                <w:b/>
                <w:i w:val="0"/>
                <w:color w:val="000000"/>
                <w:sz w:val="22"/>
              </w:rPr>
              <w:t>Isu</w:t>
            </w:r>
          </w:p>
        </w:tc>
        <w:tc>
          <w:tcPr>
            <w:tcW w:type="dxa" w:w="5102"/>
            <w:vAlign w:val="center"/>
            <w:tcMar>
              <w:top w:w="80" w:type="dxa"/>
              <w:start w:w="100" w:type="dxa"/>
              <w:bottom w:w="80" w:type="dxa"/>
              <w:end w:w="100" w:type="dxa"/>
            </w:tcMar>
          </w:tcPr>
          <w:p>
            <w:pPr>
              <w:pStyle w:val="KKTable"/>
              <w:keepNext/>
              <w:jc w:val="right"/>
            </w:pPr>
            <w:r/>
            <w:r>
              <w:rPr>
                <w:rFonts w:ascii="Arial" w:hAnsi="Arial"/>
                <w:b/>
                <w:i w:val="0"/>
                <w:color w:val="000000"/>
                <w:sz w:val="22"/>
              </w:rPr>
              <w:t>Cadangan kawalan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Permintaan tidak mencapai 45 transaksi sehari</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Uji lokasi, ubah promosi dan kurangkan pembaziran stok</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Pesaing menawarkan harga lebih rendah</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Tegaskan nilai perkhidmatan, kelajuan dan kualiti</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Permintaan berubah mengikut cuaca / musim</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Ubah campuran produk dan jadual pembelian stok</w:t>
            </w:r>
          </w:p>
        </w:tc>
      </w:tr>
    </w:tbl>
    <w:p>
      <w:pPr>
        <w:keepLines/>
        <w:widowControl/>
        <w:spacing w:after="0"/>
      </w:pPr>
    </w:p>
    <w:p>
      <w:pPr>
        <w:pStyle w:val="Heading1"/>
        <w:keepNext/>
        <w:widowControl/>
        <w:numPr>
          <w:ilvl w:val="0"/>
          <w:numId w:val="10"/>
        </w:numPr>
      </w:pPr>
      <w:r>
        <w:rPr>
          <w:rFonts w:ascii="Arial" w:hAnsi="Arial"/>
          <w:b/>
          <w:i w:val="0"/>
          <w:color w:val="000000"/>
          <w:sz w:val="22"/>
        </w:rPr>
        <w:t>STRATEGI PEMASARAN</w:t>
      </w:r>
    </w:p>
    <w:p>
      <w:pPr>
        <w:keepLines/>
        <w:widowControl/>
        <w:jc w:val="both"/>
      </w:pPr>
      <w:r>
        <w:rPr>
          <w:rFonts w:ascii="Arial" w:hAnsi="Arial"/>
          <w:b w:val="0"/>
          <w:i w:val="0"/>
          <w:color w:val="000000"/>
          <w:sz w:val="22"/>
        </w:rPr>
        <w:t>Pemasaran disusun menggunakan bajet operasi RM350 sebulan selepas pelancaran. Aktiviti awal memberi tumpuan kepada papan tanda yang mudah dilihat, promosi pengenalan terkawal dan kandungan media sosial yang memaparkan menu serta waktu operasi sebenar.</w:t>
      </w:r>
    </w:p>
    <w:p>
      <w:pPr>
        <w:pStyle w:val="ListBullet"/>
        <w:widowControl/>
        <w:numPr>
          <w:ilvl w:val="0"/>
          <w:numId w:val="11"/>
        </w:numPr>
        <w:spacing w:line="360" w:lineRule="auto" w:after="80"/>
      </w:pPr>
      <w:r>
        <w:rPr>
          <w:rFonts w:ascii="Arial" w:hAnsi="Arial"/>
          <w:b w:val="0"/>
          <w:i w:val="0"/>
          <w:color w:val="000000"/>
          <w:sz w:val="22"/>
        </w:rPr>
        <w:t>Minggu pelancaran: edarkan menu digital dan tawaran pengenalan dengan kos terkawal.</w:t>
      </w:r>
    </w:p>
    <w:p>
      <w:pPr>
        <w:pStyle w:val="ListBullet"/>
        <w:widowControl/>
        <w:numPr>
          <w:ilvl w:val="0"/>
          <w:numId w:val="11"/>
        </w:numPr>
        <w:spacing w:line="360" w:lineRule="auto" w:after="80"/>
      </w:pPr>
      <w:r>
        <w:rPr>
          <w:rFonts w:ascii="Arial" w:hAnsi="Arial"/>
          <w:b w:val="0"/>
          <w:i w:val="0"/>
          <w:color w:val="000000"/>
          <w:sz w:val="22"/>
        </w:rPr>
        <w:t>Bulan pertama: kumpulkan maklum balas pelanggan dan rekod masa jualan puncak.</w:t>
      </w:r>
    </w:p>
    <w:p>
      <w:pPr>
        <w:pStyle w:val="ListBullet"/>
        <w:widowControl/>
        <w:numPr>
          <w:ilvl w:val="0"/>
          <w:numId w:val="11"/>
        </w:numPr>
        <w:spacing w:line="360" w:lineRule="auto" w:after="80"/>
      </w:pPr>
      <w:r>
        <w:rPr>
          <w:rFonts w:ascii="Arial" w:hAnsi="Arial"/>
          <w:b w:val="0"/>
          <w:i w:val="0"/>
          <w:color w:val="000000"/>
          <w:sz w:val="22"/>
        </w:rPr>
        <w:t>Bulan kedua: uji pakej minuman dengan kudapan menggunakan data margin produk.</w:t>
      </w:r>
    </w:p>
    <w:p>
      <w:pPr>
        <w:pStyle w:val="ListBullet"/>
        <w:widowControl/>
        <w:numPr>
          <w:ilvl w:val="0"/>
          <w:numId w:val="11"/>
        </w:numPr>
        <w:spacing w:line="360" w:lineRule="auto" w:after="80"/>
      </w:pPr>
      <w:r>
        <w:rPr>
          <w:rFonts w:ascii="Arial" w:hAnsi="Arial"/>
          <w:b w:val="0"/>
          <w:i w:val="0"/>
          <w:color w:val="000000"/>
          <w:sz w:val="22"/>
        </w:rPr>
        <w:t>Bulan ketiga: semak kos mendapatkan pelanggan dan jualan berulang sebelum menambah promosi.</w:t>
      </w:r>
    </w:p>
    <w:p>
      <w:pPr>
        <w:pStyle w:val="Heading1"/>
        <w:keepNext/>
        <w:widowControl/>
        <w:numPr>
          <w:ilvl w:val="0"/>
          <w:numId w:val="10"/>
        </w:numPr>
      </w:pPr>
      <w:r>
        <w:rPr>
          <w:rFonts w:ascii="Arial" w:hAnsi="Arial"/>
          <w:b/>
          <w:i w:val="0"/>
          <w:color w:val="000000"/>
          <w:sz w:val="22"/>
        </w:rPr>
        <w:t>PELAN OPERASI DAN TENAGA KERJA</w:t>
      </w:r>
    </w:p>
    <w:p>
      <w:pPr>
        <w:pStyle w:val="Heading2"/>
        <w:keepNext/>
        <w:widowControl/>
        <w:numPr>
          <w:ilvl w:val="1"/>
          <w:numId w:val="10"/>
        </w:numPr>
      </w:pPr>
      <w:r>
        <w:rPr>
          <w:rFonts w:ascii="Arial" w:hAnsi="Arial"/>
          <w:b/>
          <w:i w:val="0"/>
          <w:color w:val="000000"/>
          <w:sz w:val="22"/>
        </w:rPr>
        <w:t>Aliran Kerja Harian</w:t>
      </w:r>
    </w:p>
    <w:p>
      <w:pPr>
        <w:keepLines/>
        <w:widowControl/>
        <w:jc w:val="both"/>
      </w:pPr>
      <w:r>
        <w:rPr>
          <w:rFonts w:ascii="Arial" w:hAnsi="Arial"/>
          <w:b w:val="0"/>
          <w:i w:val="0"/>
          <w:color w:val="000000"/>
          <w:sz w:val="22"/>
        </w:rPr>
        <w:t>Setiap hari dimulakan dengan semakan kebersihan kawasan, suhu penyimpanan, bahan mentah dan tunai permulaan. Petugas menerima pesanan, menyediakan produk, merekod bayaran dan melaksanakan pembersihan berkala. Pada akhir operasi, jualan disemak dengan penerimaan tunai serta pembayaran digital, dan stok rosak atau tamat tempoh direkod.</w:t>
      </w:r>
    </w:p>
    <w:p>
      <w:pPr>
        <w:pStyle w:val="Heading2"/>
        <w:keepNext/>
        <w:widowControl/>
        <w:numPr>
          <w:ilvl w:val="1"/>
          <w:numId w:val="10"/>
        </w:numPr>
      </w:pPr>
      <w:r>
        <w:rPr>
          <w:rFonts w:ascii="Arial" w:hAnsi="Arial"/>
          <w:b/>
          <w:i w:val="0"/>
          <w:color w:val="000000"/>
          <w:sz w:val="22"/>
        </w:rPr>
        <w:t>Tanggungjawab Petugas</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3005"/>
            <w:vAlign w:val="center"/>
            <w:tcMar>
              <w:top w:w="80" w:type="dxa"/>
              <w:start w:w="100" w:type="dxa"/>
              <w:bottom w:w="80" w:type="dxa"/>
              <w:end w:w="100" w:type="dxa"/>
            </w:tcMar>
          </w:tcPr>
          <w:p>
            <w:pPr>
              <w:pStyle w:val="KKTable"/>
              <w:keepNext/>
              <w:jc w:val="left"/>
            </w:pPr>
            <w:r/>
            <w:r>
              <w:rPr>
                <w:rFonts w:ascii="Arial" w:hAnsi="Arial"/>
                <w:b/>
                <w:i w:val="0"/>
                <w:color w:val="000000"/>
                <w:sz w:val="22"/>
              </w:rPr>
              <w:t>Peranan</w:t>
            </w:r>
          </w:p>
        </w:tc>
        <w:tc>
          <w:tcPr>
            <w:tcW w:type="dxa" w:w="6009"/>
            <w:vAlign w:val="center"/>
            <w:tcMar>
              <w:top w:w="80" w:type="dxa"/>
              <w:start w:w="100" w:type="dxa"/>
              <w:bottom w:w="80" w:type="dxa"/>
              <w:end w:w="100" w:type="dxa"/>
            </w:tcMar>
          </w:tcPr>
          <w:p>
            <w:pPr>
              <w:pStyle w:val="KKTable"/>
              <w:keepNext/>
              <w:jc w:val="right"/>
            </w:pPr>
            <w:r/>
            <w:r>
              <w:rPr>
                <w:rFonts w:ascii="Arial" w:hAnsi="Arial"/>
                <w:b/>
                <w:i w:val="0"/>
                <w:color w:val="000000"/>
                <w:sz w:val="22"/>
              </w:rPr>
              <w:t>Tugas</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Pemilik / pengurus</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Pembelian, jadual, akaun ringkas, pemasaran dan pematuhan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Seorang pembantu</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Penyediaan produk, kaunter dan kebersihan di bawah penyeliaan</w:t>
            </w:r>
          </w:p>
        </w:tc>
      </w:tr>
    </w:tbl>
    <w:p>
      <w:pPr>
        <w:keepLines/>
        <w:widowControl/>
        <w:spacing w:after="0"/>
      </w:pPr>
    </w:p>
    <w:p>
      <w:pPr>
        <w:keepLines/>
        <w:widowControl/>
        <w:jc w:val="both"/>
      </w:pPr>
      <w:r>
        <w:rPr>
          <w:rFonts w:ascii="Arial" w:hAnsi="Arial"/>
          <w:b w:val="0"/>
          <w:i w:val="0"/>
          <w:color w:val="000000"/>
          <w:sz w:val="22"/>
        </w:rPr>
        <w:t>Kos pembantu RM2,400 sebulan ialah anggaran kos keseluruhan majikan untuk model ini dan mesti dinilai semula berdasarkan kadar gaji, caruman, waktu bekerja dan undang-undang yang terpakai. Kos elaun kerja pemilik RM2,000 dimasukkan secara berasingan dalam kos tetap.</w:t>
      </w:r>
    </w:p>
    <w:p>
      <w:pPr>
        <w:pStyle w:val="Heading1"/>
        <w:keepNext/>
        <w:widowControl/>
        <w:numPr>
          <w:ilvl w:val="0"/>
          <w:numId w:val="10"/>
        </w:numPr>
      </w:pPr>
      <w:r>
        <w:rPr>
          <w:rFonts w:ascii="Arial" w:hAnsi="Arial"/>
          <w:b/>
          <w:i w:val="0"/>
          <w:color w:val="000000"/>
          <w:sz w:val="22"/>
        </w:rPr>
        <w:t>PENDAFTARAN, PELESENAN DAN PEMATUHAN</w:t>
      </w:r>
    </w:p>
    <w:p>
      <w:pPr>
        <w:keepLines/>
        <w:widowControl/>
        <w:jc w:val="both"/>
      </w:pPr>
      <w:r>
        <w:rPr>
          <w:rFonts w:ascii="Arial" w:hAnsi="Arial"/>
          <w:b w:val="0"/>
          <w:i w:val="0"/>
          <w:color w:val="000000"/>
          <w:sz w:val="22"/>
        </w:rPr>
        <w:t>Pemilik perlu menilai bentuk pendaftaran dengan Suruhanjaya Syarikat Malaysia serta mendapatkan lesen atau permit yang berkaitan daripada pihak berkuasa tempatan sebelum operasi. Fi rasmi pendaftaran nama tred bagi kategori perniagaan berkaitan ialah RM60 setahun, tetapi caj permit, lesen, premis dan pematuhan sektor adalah berasingan.</w:t>
      </w:r>
    </w:p>
    <w:p>
      <w:pPr>
        <w:keepLines/>
        <w:widowControl/>
        <w:jc w:val="both"/>
      </w:pPr>
      <w:r>
        <w:rPr>
          <w:rFonts w:ascii="Arial" w:hAnsi="Arial"/>
          <w:b w:val="0"/>
          <w:i w:val="0"/>
          <w:color w:val="000000"/>
          <w:sz w:val="22"/>
        </w:rPr>
        <w:t>Bagi operasi makanan dan minuman, keperluan latihan pengendali makanan, vaksin tifoid, pendaftaran premis dan keselamatan makanan perlu disemak dengan KKM serta PBT. Peruntukan modal RM1,000 bagi pendaftaran, permit dan persediaan pematuhan ialah anggaran keseluruhan, bukan kadar atau jaminan caj rasmi.</w:t>
      </w:r>
    </w:p>
    <w:p>
      <w:pPr>
        <w:keepLines/>
        <w:widowControl/>
        <w:jc w:val="both"/>
      </w:pPr>
      <w:r>
        <w:rPr>
          <w:rFonts w:ascii="Arial" w:hAnsi="Arial"/>
          <w:b w:val="0"/>
          <w:i w:val="0"/>
          <w:color w:val="000000"/>
          <w:sz w:val="22"/>
        </w:rPr>
        <w:t>Rujukan: SSM — Jadual Fi Pendaftaran Perniagaan; MalaysiaBiz — Carian Pelesenan; KKM — Maklumat Pengendalian Makanan dan Tifoid. Keperluan khusus hendaklah disahkan berdasarkan lokasi dan aktiviti sebenar.</w:t>
      </w:r>
    </w:p>
    <w:p>
      <w:pPr>
        <w:pStyle w:val="Heading1"/>
        <w:keepNext/>
        <w:widowControl/>
        <w:numPr>
          <w:ilvl w:val="0"/>
          <w:numId w:val="10"/>
        </w:numPr>
      </w:pPr>
      <w:r>
        <w:rPr>
          <w:rFonts w:ascii="Arial" w:hAnsi="Arial"/>
          <w:b/>
          <w:i w:val="0"/>
          <w:color w:val="000000"/>
          <w:sz w:val="22"/>
        </w:rPr>
        <w:t>MODAL PERMULAAN DAN SUMBER DANA</w:t>
      </w:r>
    </w:p>
    <w:p>
      <w:pPr>
        <w:pStyle w:val="Heading2"/>
        <w:keepNext/>
        <w:widowControl/>
        <w:numPr>
          <w:ilvl w:val="1"/>
          <w:numId w:val="10"/>
        </w:numPr>
      </w:pPr>
      <w:r>
        <w:rPr>
          <w:rFonts w:ascii="Arial" w:hAnsi="Arial"/>
          <w:b/>
          <w:i w:val="0"/>
          <w:color w:val="000000"/>
          <w:sz w:val="22"/>
        </w:rPr>
        <w:t>Penggunaan Modal</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6236"/>
            <w:vAlign w:val="center"/>
            <w:tcMar>
              <w:top w:w="80" w:type="dxa"/>
              <w:start w:w="100" w:type="dxa"/>
              <w:bottom w:w="80" w:type="dxa"/>
              <w:end w:w="100" w:type="dxa"/>
            </w:tcMar>
          </w:tcPr>
          <w:p>
            <w:pPr>
              <w:pStyle w:val="KKTable"/>
              <w:keepNext/>
              <w:jc w:val="left"/>
            </w:pPr>
            <w:r/>
            <w:r>
              <w:rPr>
                <w:rFonts w:ascii="Arial" w:hAnsi="Arial"/>
                <w:b/>
                <w:i w:val="0"/>
                <w:color w:val="000000"/>
                <w:sz w:val="22"/>
              </w:rPr>
              <w:t>Perkara</w:t>
            </w:r>
          </w:p>
        </w:tc>
        <w:tc>
          <w:tcPr>
            <w:tcW w:type="dxa" w:w="2778"/>
            <w:vAlign w:val="center"/>
            <w:tcMar>
              <w:top w:w="80" w:type="dxa"/>
              <w:start w:w="100" w:type="dxa"/>
              <w:bottom w:w="80" w:type="dxa"/>
              <w:end w:w="100" w:type="dxa"/>
            </w:tcMar>
          </w:tcPr>
          <w:p>
            <w:pPr>
              <w:pStyle w:val="KKTable"/>
              <w:keepNext/>
              <w:jc w:val="right"/>
            </w:pPr>
            <w:r/>
            <w:r>
              <w:rPr>
                <w:rFonts w:ascii="Arial" w:hAnsi="Arial"/>
                <w:b/>
                <w:i w:val="0"/>
                <w:color w:val="000000"/>
                <w:sz w:val="22"/>
              </w:rPr>
              <w:t>Kos contoh</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Ubah suai kiosk dan papan tanda</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RM7,000.00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Peti sejuk, mesin, blender dan peralatan POS</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RM8,000.00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Deposit sewa dan utiliti</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RM3,000.00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Pendaftaran, permit dan pematuhan (anggaran)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RM1,000.00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Stok bahan mentah pembukaan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RM2,800.00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Pembungkusan permulaan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RM1,200.00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Promosi pelancaran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RM1,000.00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Simpanan modal kerja</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RM12,000.00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i w:val="0"/>
                <w:color w:val="000000"/>
                <w:sz w:val="22"/>
              </w:rPr>
              <w:t>JUMLAH MODAL</w:t>
            </w:r>
          </w:p>
        </w:tc>
        <w:tc>
          <w:tcPr>
            <w:tcW w:type="dxa" w:w="4513"/>
            <w:vAlign w:val="center"/>
            <w:tcMar>
              <w:top w:w="80" w:type="dxa"/>
              <w:start w:w="100" w:type="dxa"/>
              <w:bottom w:w="80" w:type="dxa"/>
              <w:end w:w="100" w:type="dxa"/>
            </w:tcMar>
          </w:tcPr>
          <w:p>
            <w:pPr>
              <w:pStyle w:val="KKTable"/>
              <w:jc w:val="right"/>
            </w:pPr>
            <w:r/>
            <w:r>
              <w:rPr>
                <w:rFonts w:ascii="Arial" w:hAnsi="Arial"/>
                <w:b/>
                <w:i w:val="0"/>
                <w:color w:val="000000"/>
                <w:sz w:val="22"/>
              </w:rPr>
              <w:t>RM36,000.00</w:t>
            </w:r>
          </w:p>
        </w:tc>
      </w:tr>
    </w:tbl>
    <w:p>
      <w:pPr>
        <w:keepLines/>
        <w:widowControl/>
        <w:spacing w:after="0"/>
      </w:pPr>
    </w:p>
    <w:p>
      <w:pPr>
        <w:pStyle w:val="Heading2"/>
        <w:keepNext/>
        <w:pageBreakBefore/>
        <w:widowControl/>
        <w:numPr>
          <w:ilvl w:val="1"/>
          <w:numId w:val="10"/>
        </w:numPr>
      </w:pPr>
      <w:r>
        <w:rPr>
          <w:rFonts w:ascii="Arial" w:hAnsi="Arial"/>
          <w:b/>
          <w:i w:val="0"/>
          <w:color w:val="000000"/>
          <w:sz w:val="22"/>
        </w:rPr>
        <w:t>Sumber Dana</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6236"/>
            <w:vAlign w:val="center"/>
            <w:tcMar>
              <w:top w:w="80" w:type="dxa"/>
              <w:start w:w="100" w:type="dxa"/>
              <w:bottom w:w="80" w:type="dxa"/>
              <w:end w:w="100" w:type="dxa"/>
            </w:tcMar>
          </w:tcPr>
          <w:p>
            <w:pPr>
              <w:pStyle w:val="KKTable"/>
              <w:keepNext/>
              <w:jc w:val="left"/>
            </w:pPr>
            <w:r/>
            <w:r>
              <w:rPr>
                <w:rFonts w:ascii="Arial" w:hAnsi="Arial"/>
                <w:b/>
                <w:i w:val="0"/>
                <w:color w:val="000000"/>
                <w:sz w:val="22"/>
              </w:rPr>
              <w:t>Sumber</w:t>
            </w:r>
          </w:p>
        </w:tc>
        <w:tc>
          <w:tcPr>
            <w:tcW w:type="dxa" w:w="2778"/>
            <w:vAlign w:val="center"/>
            <w:tcMar>
              <w:top w:w="80" w:type="dxa"/>
              <w:start w:w="100" w:type="dxa"/>
              <w:bottom w:w="80" w:type="dxa"/>
              <w:end w:w="100" w:type="dxa"/>
            </w:tcMar>
          </w:tcPr>
          <w:p>
            <w:pPr>
              <w:pStyle w:val="KKTable"/>
              <w:keepNext/>
              <w:jc w:val="right"/>
            </w:pPr>
            <w:r/>
            <w:r>
              <w:rPr>
                <w:rFonts w:ascii="Arial" w:hAnsi="Arial"/>
                <w:b/>
                <w:i w:val="0"/>
                <w:color w:val="000000"/>
                <w:sz w:val="22"/>
              </w:rPr>
              <w:t>Amaun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Modal pemilik yang dicadangkan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RM20,000.00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Pembiayaan yang bercadang dipohon — belum diluluskan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RM16,000.00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i w:val="0"/>
                <w:color w:val="000000"/>
                <w:sz w:val="22"/>
              </w:rPr>
              <w:t>JUMLAH KEPERLUAN MODAL</w:t>
            </w:r>
          </w:p>
        </w:tc>
        <w:tc>
          <w:tcPr>
            <w:tcW w:type="dxa" w:w="4513"/>
            <w:vAlign w:val="center"/>
            <w:tcMar>
              <w:top w:w="80" w:type="dxa"/>
              <w:start w:w="100" w:type="dxa"/>
              <w:bottom w:w="80" w:type="dxa"/>
              <w:end w:w="100" w:type="dxa"/>
            </w:tcMar>
          </w:tcPr>
          <w:p>
            <w:pPr>
              <w:pStyle w:val="KKTable"/>
              <w:jc w:val="right"/>
            </w:pPr>
            <w:r/>
            <w:r>
              <w:rPr>
                <w:rFonts w:ascii="Arial" w:hAnsi="Arial"/>
                <w:b/>
                <w:i w:val="0"/>
                <w:color w:val="000000"/>
                <w:sz w:val="22"/>
              </w:rPr>
              <w:t>RM36,000.00</w:t>
            </w:r>
          </w:p>
        </w:tc>
      </w:tr>
    </w:tbl>
    <w:p>
      <w:pPr>
        <w:keepLines/>
        <w:widowControl/>
        <w:spacing w:after="0"/>
      </w:pPr>
    </w:p>
    <w:p>
      <w:pPr>
        <w:keepLines/>
        <w:widowControl/>
        <w:jc w:val="both"/>
      </w:pPr>
      <w:r>
        <w:rPr>
          <w:rFonts w:ascii="Arial" w:hAnsi="Arial"/>
          <w:b w:val="0"/>
          <w:i w:val="0"/>
          <w:color w:val="000000"/>
          <w:sz w:val="22"/>
        </w:rPr>
        <w:t>Unjuran operasi tidak memasukkan faedah/keuntungan pembiayaan atau ansuran prinsipal. Oleh itu, kemampuan membayar balik pembiayaan mesti dinilai dengan jadual bayaran sebenar sebelum permohonan dihantar.</w:t>
      </w:r>
    </w:p>
    <w:p>
      <w:pPr>
        <w:pStyle w:val="Heading1"/>
        <w:keepNext/>
        <w:widowControl/>
        <w:numPr>
          <w:ilvl w:val="0"/>
          <w:numId w:val="10"/>
        </w:numPr>
      </w:pPr>
      <w:r>
        <w:rPr>
          <w:rFonts w:ascii="Arial" w:hAnsi="Arial"/>
          <w:b/>
          <w:i w:val="0"/>
          <w:color w:val="000000"/>
          <w:sz w:val="22"/>
        </w:rPr>
        <w:t>UNJURAN JUALAN DAN KEWANGAN</w:t>
      </w:r>
    </w:p>
    <w:p>
      <w:pPr>
        <w:pStyle w:val="Heading2"/>
        <w:keepNext/>
        <w:widowControl/>
        <w:numPr>
          <w:ilvl w:val="1"/>
          <w:numId w:val="10"/>
        </w:numPr>
      </w:pPr>
      <w:r>
        <w:rPr>
          <w:rFonts w:ascii="Arial" w:hAnsi="Arial"/>
          <w:b/>
          <w:i w:val="0"/>
          <w:color w:val="000000"/>
          <w:sz w:val="22"/>
        </w:rPr>
        <w:t>Andaian Asas</w:t>
      </w:r>
    </w:p>
    <w:p>
      <w:pPr>
        <w:pStyle w:val="ListBullet"/>
        <w:widowControl/>
        <w:numPr>
          <w:ilvl w:val="0"/>
          <w:numId w:val="11"/>
        </w:numPr>
        <w:spacing w:line="360" w:lineRule="auto" w:after="80"/>
      </w:pPr>
      <w:r>
        <w:rPr>
          <w:rFonts w:ascii="Arial" w:hAnsi="Arial"/>
          <w:b w:val="0"/>
          <w:i w:val="0"/>
          <w:color w:val="000000"/>
          <w:sz w:val="22"/>
        </w:rPr>
        <w:t>26 hari operasi sebulan.</w:t>
      </w:r>
    </w:p>
    <w:p>
      <w:pPr>
        <w:pStyle w:val="ListBullet"/>
        <w:widowControl/>
        <w:numPr>
          <w:ilvl w:val="0"/>
          <w:numId w:val="11"/>
        </w:numPr>
        <w:spacing w:line="360" w:lineRule="auto" w:after="80"/>
      </w:pPr>
      <w:r>
        <w:rPr>
          <w:rFonts w:ascii="Arial" w:hAnsi="Arial"/>
          <w:b w:val="0"/>
          <w:i w:val="0"/>
          <w:color w:val="000000"/>
          <w:sz w:val="22"/>
        </w:rPr>
        <w:t>Purata RM12 bagi satu transaksi.</w:t>
      </w:r>
    </w:p>
    <w:p>
      <w:pPr>
        <w:pStyle w:val="ListBullet"/>
        <w:widowControl/>
        <w:numPr>
          <w:ilvl w:val="0"/>
          <w:numId w:val="11"/>
        </w:numPr>
        <w:spacing w:line="360" w:lineRule="auto" w:after="80"/>
      </w:pPr>
      <w:r>
        <w:rPr>
          <w:rFonts w:ascii="Arial" w:hAnsi="Arial"/>
          <w:b w:val="0"/>
          <w:i w:val="0"/>
          <w:color w:val="000000"/>
          <w:sz w:val="22"/>
        </w:rPr>
        <w:t>55 transaksi sehari sebagai sasaran operasi stabil, bukan jualan yang telah dicapai.</w:t>
      </w:r>
    </w:p>
    <w:p>
      <w:pPr>
        <w:pStyle w:val="ListBullet"/>
        <w:widowControl/>
        <w:numPr>
          <w:ilvl w:val="0"/>
          <w:numId w:val="11"/>
        </w:numPr>
        <w:spacing w:line="360" w:lineRule="auto" w:after="80"/>
      </w:pPr>
      <w:r>
        <w:rPr>
          <w:rFonts w:ascii="Arial" w:hAnsi="Arial"/>
          <w:b w:val="0"/>
          <w:i w:val="0"/>
          <w:color w:val="000000"/>
          <w:sz w:val="22"/>
        </w:rPr>
        <w:t>Kos berubah 38% daripada hasil jualan.</w:t>
      </w:r>
    </w:p>
    <w:p>
      <w:pPr>
        <w:pStyle w:val="ListBullet"/>
        <w:widowControl/>
        <w:numPr>
          <w:ilvl w:val="0"/>
          <w:numId w:val="11"/>
        </w:numPr>
        <w:spacing w:line="360" w:lineRule="auto" w:after="80"/>
      </w:pPr>
      <w:r>
        <w:rPr>
          <w:rFonts w:ascii="Arial" w:hAnsi="Arial"/>
          <w:b w:val="0"/>
          <w:i w:val="0"/>
          <w:color w:val="000000"/>
          <w:sz w:val="22"/>
        </w:rPr>
        <w:t>Kos tetap bulanan termasuk elaun kerja pemilik RM8,600.00.</w:t>
      </w:r>
    </w:p>
    <w:p>
      <w:pPr>
        <w:pStyle w:val="Heading2"/>
        <w:keepNext/>
        <w:widowControl/>
        <w:numPr>
          <w:ilvl w:val="1"/>
          <w:numId w:val="10"/>
        </w:numPr>
      </w:pPr>
      <w:r>
        <w:rPr>
          <w:rFonts w:ascii="Arial" w:hAnsi="Arial"/>
          <w:b/>
          <w:i w:val="0"/>
          <w:color w:val="000000"/>
          <w:sz w:val="22"/>
        </w:rPr>
        <w:t>Pecahan Kos Tetap</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6236"/>
            <w:vAlign w:val="center"/>
            <w:tcMar>
              <w:top w:w="80" w:type="dxa"/>
              <w:start w:w="100" w:type="dxa"/>
              <w:bottom w:w="80" w:type="dxa"/>
              <w:end w:w="100" w:type="dxa"/>
            </w:tcMar>
          </w:tcPr>
          <w:p>
            <w:pPr>
              <w:pStyle w:val="KKTable"/>
              <w:keepNext/>
              <w:jc w:val="left"/>
            </w:pPr>
            <w:r/>
            <w:r>
              <w:rPr>
                <w:rFonts w:ascii="Arial" w:hAnsi="Arial"/>
                <w:b/>
                <w:i w:val="0"/>
                <w:color w:val="000000"/>
                <w:sz w:val="22"/>
              </w:rPr>
              <w:t>Perkara</w:t>
            </w:r>
          </w:p>
        </w:tc>
        <w:tc>
          <w:tcPr>
            <w:tcW w:type="dxa" w:w="2778"/>
            <w:vAlign w:val="center"/>
            <w:tcMar>
              <w:top w:w="80" w:type="dxa"/>
              <w:start w:w="100" w:type="dxa"/>
              <w:bottom w:w="80" w:type="dxa"/>
              <w:end w:w="100" w:type="dxa"/>
            </w:tcMar>
          </w:tcPr>
          <w:p>
            <w:pPr>
              <w:pStyle w:val="KKTable"/>
              <w:keepNext/>
              <w:jc w:val="right"/>
            </w:pPr>
            <w:r/>
            <w:r>
              <w:rPr>
                <w:rFonts w:ascii="Arial" w:hAnsi="Arial"/>
                <w:b/>
                <w:i w:val="0"/>
                <w:color w:val="000000"/>
                <w:sz w:val="22"/>
              </w:rPr>
              <w:t>Amaun sebulan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Sewa premis</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RM2,200.00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Pembantu (kos anggaran majikan)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RM2,400.00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Elaun kerja pemilik</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RM2,000.00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Utiliti</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RM650.00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Pemasaran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RM350.00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Penyelenggaraan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RM250.00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Internet dan pentadbiran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RM250.00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Insurans dan perkhidmatan lain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RM300.00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Lain-lain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RM200.00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i w:val="0"/>
                <w:color w:val="000000"/>
                <w:sz w:val="22"/>
              </w:rPr>
              <w:t>JUMLAH KOS TETAP</w:t>
            </w:r>
          </w:p>
        </w:tc>
        <w:tc>
          <w:tcPr>
            <w:tcW w:type="dxa" w:w="4513"/>
            <w:vAlign w:val="center"/>
            <w:tcMar>
              <w:top w:w="80" w:type="dxa"/>
              <w:start w:w="100" w:type="dxa"/>
              <w:bottom w:w="80" w:type="dxa"/>
              <w:end w:w="100" w:type="dxa"/>
            </w:tcMar>
          </w:tcPr>
          <w:p>
            <w:pPr>
              <w:pStyle w:val="KKTable"/>
              <w:jc w:val="right"/>
            </w:pPr>
            <w:r/>
            <w:r>
              <w:rPr>
                <w:rFonts w:ascii="Arial" w:hAnsi="Arial"/>
                <w:b/>
                <w:i w:val="0"/>
                <w:color w:val="000000"/>
                <w:sz w:val="22"/>
              </w:rPr>
              <w:t>RM8,600.00</w:t>
            </w:r>
          </w:p>
        </w:tc>
      </w:tr>
    </w:tbl>
    <w:p>
      <w:pPr>
        <w:keepLines/>
        <w:widowControl/>
        <w:spacing w:after="0"/>
      </w:pPr>
    </w:p>
    <w:p>
      <w:pPr>
        <w:pStyle w:val="Heading2"/>
        <w:keepNext/>
        <w:pageBreakBefore/>
        <w:widowControl/>
        <w:numPr>
          <w:ilvl w:val="1"/>
          <w:numId w:val="10"/>
        </w:numPr>
      </w:pPr>
      <w:r>
        <w:rPr>
          <w:rFonts w:ascii="Arial" w:hAnsi="Arial"/>
          <w:b/>
          <w:i w:val="0"/>
          <w:color w:val="000000"/>
          <w:sz w:val="22"/>
        </w:rPr>
        <w:t>Anggaran Prestasi Sebulan pada Sasaran Asas</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6236"/>
            <w:vAlign w:val="center"/>
            <w:tcMar>
              <w:top w:w="80" w:type="dxa"/>
              <w:start w:w="100" w:type="dxa"/>
              <w:bottom w:w="80" w:type="dxa"/>
              <w:end w:w="100" w:type="dxa"/>
            </w:tcMar>
          </w:tcPr>
          <w:p>
            <w:pPr>
              <w:pStyle w:val="KKTable"/>
              <w:keepNext/>
              <w:jc w:val="left"/>
            </w:pPr>
            <w:r/>
            <w:r>
              <w:rPr>
                <w:rFonts w:ascii="Arial" w:hAnsi="Arial"/>
                <w:b/>
                <w:i w:val="0"/>
                <w:color w:val="000000"/>
                <w:sz w:val="22"/>
              </w:rPr>
              <w:t>Butiran</w:t>
            </w:r>
          </w:p>
        </w:tc>
        <w:tc>
          <w:tcPr>
            <w:tcW w:type="dxa" w:w="2778"/>
            <w:vAlign w:val="center"/>
            <w:tcMar>
              <w:top w:w="80" w:type="dxa"/>
              <w:start w:w="100" w:type="dxa"/>
              <w:bottom w:w="80" w:type="dxa"/>
              <w:end w:w="100" w:type="dxa"/>
            </w:tcMar>
          </w:tcPr>
          <w:p>
            <w:pPr>
              <w:pStyle w:val="KKTable"/>
              <w:keepNext/>
              <w:jc w:val="right"/>
            </w:pPr>
            <w:r/>
            <w:r>
              <w:rPr>
                <w:rFonts w:ascii="Arial" w:hAnsi="Arial"/>
                <w:b/>
                <w:i w:val="0"/>
                <w:color w:val="000000"/>
                <w:sz w:val="22"/>
              </w:rPr>
              <w:t>Jumlah</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Hasil jualan (55 × RM12 × 26)</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RM17,160.00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Kos berubah (38% hasil jualan)</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RM6,520.80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i w:val="0"/>
                <w:color w:val="000000"/>
                <w:sz w:val="22"/>
              </w:rPr>
              <w:t>Baki selepas kos berubah</w:t>
            </w:r>
          </w:p>
        </w:tc>
        <w:tc>
          <w:tcPr>
            <w:tcW w:type="dxa" w:w="4513"/>
            <w:vAlign w:val="center"/>
            <w:tcMar>
              <w:top w:w="80" w:type="dxa"/>
              <w:start w:w="100" w:type="dxa"/>
              <w:bottom w:w="80" w:type="dxa"/>
              <w:end w:w="100" w:type="dxa"/>
            </w:tcMar>
          </w:tcPr>
          <w:p>
            <w:pPr>
              <w:pStyle w:val="KKTable"/>
              <w:jc w:val="right"/>
            </w:pPr>
            <w:r/>
            <w:r>
              <w:rPr>
                <w:rFonts w:ascii="Arial" w:hAnsi="Arial"/>
                <w:b/>
                <w:i w:val="0"/>
                <w:color w:val="000000"/>
                <w:sz w:val="22"/>
              </w:rPr>
              <w:t>RM10,639.20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Kos tetap termasuk elaun kerja pemilik</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RM8,600.00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i w:val="0"/>
                <w:color w:val="000000"/>
                <w:sz w:val="22"/>
              </w:rPr>
              <w:t>LEBIHAN OPERASI ILUSTRASI</w:t>
            </w:r>
          </w:p>
        </w:tc>
        <w:tc>
          <w:tcPr>
            <w:tcW w:type="dxa" w:w="4513"/>
            <w:vAlign w:val="center"/>
            <w:tcMar>
              <w:top w:w="80" w:type="dxa"/>
              <w:start w:w="100" w:type="dxa"/>
              <w:bottom w:w="80" w:type="dxa"/>
              <w:end w:w="100" w:type="dxa"/>
            </w:tcMar>
          </w:tcPr>
          <w:p>
            <w:pPr>
              <w:pStyle w:val="KKTable"/>
              <w:jc w:val="right"/>
            </w:pPr>
            <w:r/>
            <w:r>
              <w:rPr>
                <w:rFonts w:ascii="Arial" w:hAnsi="Arial"/>
                <w:b/>
                <w:i w:val="0"/>
                <w:color w:val="000000"/>
                <w:sz w:val="22"/>
              </w:rPr>
              <w:t>RM2,039.20</w:t>
            </w:r>
          </w:p>
        </w:tc>
      </w:tr>
    </w:tbl>
    <w:p>
      <w:pPr>
        <w:keepLines/>
        <w:widowControl/>
        <w:spacing w:after="0"/>
      </w:pPr>
    </w:p>
    <w:p>
      <w:pPr>
        <w:keepLines/>
        <w:widowControl/>
        <w:jc w:val="both"/>
      </w:pPr>
      <w:r>
        <w:rPr>
          <w:rFonts w:ascii="Arial" w:hAnsi="Arial"/>
          <w:b w:val="0"/>
          <w:i w:val="0"/>
          <w:color w:val="000000"/>
          <w:sz w:val="22"/>
        </w:rPr>
        <w:t>Lebihan operasi belum mengambil kira susut nilai peralatan, cukai, caj kewangan, ansuran pokok pembiayaan dan keperluan tambahan modal kerja. Ia bukan keuntungan bersih yang dijamin.</w:t>
      </w:r>
    </w:p>
    <w:p>
      <w:pPr>
        <w:pStyle w:val="Heading2"/>
        <w:keepNext/>
        <w:widowControl/>
        <w:numPr>
          <w:ilvl w:val="1"/>
          <w:numId w:val="10"/>
        </w:numPr>
      </w:pPr>
      <w:r>
        <w:rPr>
          <w:rFonts w:ascii="Arial" w:hAnsi="Arial"/>
          <w:b/>
          <w:i w:val="0"/>
          <w:color w:val="000000"/>
          <w:sz w:val="22"/>
        </w:rPr>
        <w:t>Titik Pulang Modal dan Senario</w:t>
      </w:r>
    </w:p>
    <w:p>
      <w:pPr>
        <w:keepLines/>
        <w:widowControl/>
        <w:jc w:val="both"/>
      </w:pPr>
      <w:r>
        <w:rPr>
          <w:rFonts w:ascii="Arial" w:hAnsi="Arial"/>
          <w:b w:val="0"/>
          <w:i w:val="0"/>
          <w:color w:val="000000"/>
          <w:sz w:val="22"/>
        </w:rPr>
        <w:t>Titik pulang modal berdasarkan andaian model: RM8,600.00 ÷ 0.62 = RM13,870.97 hasil jualan sebulan, iaitu kira-kira 45 transaksi sehari pada harga purata RM12 selama 26 hari.</w:t>
      </w:r>
    </w:p>
    <w:tbl>
      <w:tblPr>
        <w:tblStyle w:val="TableGrid"/>
        <w:tblW w:type="auto" w:w="0"/>
        <w:jc w:val="center"/>
        <w:tblLayout w:type="fixed"/>
        <w:tblLook w:firstColumn="1" w:firstRow="1" w:lastColumn="0" w:lastRow="0" w:noHBand="0" w:noVBand="1" w:val="04A0"/>
      </w:tblPr>
      <w:tblGrid>
        <w:gridCol w:w="3009"/>
        <w:gridCol w:w="3009"/>
        <w:gridCol w:w="3009"/>
      </w:tblGrid>
      <w:tr>
        <w:trPr>
          <w:tblHeader w:val="true"/>
        </w:trPr>
        <w:tc>
          <w:tcPr>
            <w:tcW w:type="dxa" w:w="3061"/>
            <w:vAlign w:val="center"/>
            <w:tcMar>
              <w:top w:w="80" w:type="dxa"/>
              <w:start w:w="100" w:type="dxa"/>
              <w:bottom w:w="80" w:type="dxa"/>
              <w:end w:w="100" w:type="dxa"/>
            </w:tcMar>
          </w:tcPr>
          <w:p>
            <w:pPr>
              <w:pStyle w:val="KKTable"/>
              <w:keepNext/>
              <w:jc w:val="left"/>
            </w:pPr>
            <w:r/>
            <w:r>
              <w:rPr>
                <w:rFonts w:ascii="Arial" w:hAnsi="Arial"/>
                <w:b/>
                <w:i w:val="0"/>
                <w:color w:val="000000"/>
                <w:sz w:val="22"/>
              </w:rPr>
              <w:t>Senario</w:t>
            </w:r>
          </w:p>
        </w:tc>
        <w:tc>
          <w:tcPr>
            <w:tcW w:type="dxa" w:w="2721"/>
            <w:vAlign w:val="center"/>
            <w:tcMar>
              <w:top w:w="80" w:type="dxa"/>
              <w:start w:w="100" w:type="dxa"/>
              <w:bottom w:w="80" w:type="dxa"/>
              <w:end w:w="100" w:type="dxa"/>
            </w:tcMar>
          </w:tcPr>
          <w:p>
            <w:pPr>
              <w:pStyle w:val="KKTable"/>
              <w:keepNext/>
              <w:jc w:val="left"/>
            </w:pPr>
            <w:r/>
            <w:r>
              <w:rPr>
                <w:rFonts w:ascii="Arial" w:hAnsi="Arial"/>
                <w:b/>
                <w:i w:val="0"/>
                <w:color w:val="000000"/>
                <w:sz w:val="22"/>
              </w:rPr>
              <w:t>Transaksi / hari</w:t>
            </w:r>
          </w:p>
        </w:tc>
        <w:tc>
          <w:tcPr>
            <w:tcW w:type="dxa" w:w="3231"/>
            <w:vAlign w:val="center"/>
            <w:tcMar>
              <w:top w:w="80" w:type="dxa"/>
              <w:start w:w="100" w:type="dxa"/>
              <w:bottom w:w="80" w:type="dxa"/>
              <w:end w:w="100" w:type="dxa"/>
            </w:tcMar>
          </w:tcPr>
          <w:p>
            <w:pPr>
              <w:pStyle w:val="KKTable"/>
              <w:keepNext/>
              <w:jc w:val="right"/>
            </w:pPr>
            <w:r/>
            <w:r>
              <w:rPr>
                <w:rFonts w:ascii="Arial" w:hAnsi="Arial"/>
                <w:b/>
                <w:i w:val="0"/>
                <w:color w:val="000000"/>
                <w:sz w:val="22"/>
              </w:rPr>
              <w:t>Lebihan/(kurangan)</w:t>
            </w:r>
          </w:p>
        </w:tc>
      </w:tr>
      <w:tr>
        <w:trPr>
          <w:cantSplit/>
        </w:trPr>
        <w:tc>
          <w:tcPr>
            <w:tcW w:type="dxa" w:w="3009"/>
            <w:vAlign w:val="center"/>
            <w:tcMar>
              <w:top w:w="80" w:type="dxa"/>
              <w:start w:w="100" w:type="dxa"/>
              <w:bottom w:w="80" w:type="dxa"/>
              <w:end w:w="100" w:type="dxa"/>
            </w:tcMar>
          </w:tcPr>
          <w:p>
            <w:pPr>
              <w:pStyle w:val="KKTable"/>
              <w:jc w:val="left"/>
            </w:pPr>
            <w:r/>
            <w:r>
              <w:rPr>
                <w:rFonts w:ascii="Arial" w:hAnsi="Arial"/>
                <w:b w:val="0"/>
                <w:i w:val="0"/>
                <w:color w:val="000000"/>
                <w:sz w:val="22"/>
              </w:rPr>
              <w:t>Rendah</w:t>
            </w:r>
          </w:p>
        </w:tc>
        <w:tc>
          <w:tcPr>
            <w:tcW w:type="dxa" w:w="3009"/>
            <w:vAlign w:val="center"/>
            <w:tcMar>
              <w:top w:w="80" w:type="dxa"/>
              <w:start w:w="100" w:type="dxa"/>
              <w:bottom w:w="80" w:type="dxa"/>
              <w:end w:w="100" w:type="dxa"/>
            </w:tcMar>
          </w:tcPr>
          <w:p>
            <w:pPr>
              <w:pStyle w:val="KKTable"/>
              <w:jc w:val="left"/>
            </w:pPr>
            <w:r/>
            <w:r>
              <w:rPr>
                <w:rFonts w:ascii="Arial" w:hAnsi="Arial"/>
                <w:b w:val="0"/>
                <w:i w:val="0"/>
                <w:color w:val="000000"/>
                <w:sz w:val="22"/>
              </w:rPr>
              <w:t>35</w:t>
            </w:r>
          </w:p>
        </w:tc>
        <w:tc>
          <w:tcPr>
            <w:tcW w:type="dxa" w:w="3009"/>
            <w:vAlign w:val="center"/>
            <w:tcMar>
              <w:top w:w="80" w:type="dxa"/>
              <w:start w:w="100" w:type="dxa"/>
              <w:bottom w:w="80" w:type="dxa"/>
              <w:end w:w="100" w:type="dxa"/>
            </w:tcMar>
          </w:tcPr>
          <w:p>
            <w:pPr>
              <w:pStyle w:val="KKTable"/>
              <w:jc w:val="left"/>
            </w:pPr>
            <w:r/>
            <w:r>
              <w:rPr>
                <w:rFonts w:ascii="Arial" w:hAnsi="Arial"/>
                <w:b w:val="0"/>
                <w:i w:val="0"/>
                <w:color w:val="000000"/>
                <w:sz w:val="22"/>
              </w:rPr>
              <w:t>(RM1,829.60)</w:t>
            </w:r>
          </w:p>
        </w:tc>
      </w:tr>
      <w:tr>
        <w:trPr>
          <w:cantSplit/>
        </w:trPr>
        <w:tc>
          <w:tcPr>
            <w:tcW w:type="dxa" w:w="3009"/>
            <w:vAlign w:val="center"/>
            <w:tcMar>
              <w:top w:w="80" w:type="dxa"/>
              <w:start w:w="100" w:type="dxa"/>
              <w:bottom w:w="80" w:type="dxa"/>
              <w:end w:w="100" w:type="dxa"/>
            </w:tcMar>
          </w:tcPr>
          <w:p>
            <w:pPr>
              <w:pStyle w:val="KKTable"/>
              <w:jc w:val="left"/>
            </w:pPr>
            <w:r/>
            <w:r>
              <w:rPr>
                <w:rFonts w:ascii="Arial" w:hAnsi="Arial"/>
                <w:b w:val="0"/>
                <w:i w:val="0"/>
                <w:color w:val="000000"/>
                <w:sz w:val="22"/>
              </w:rPr>
              <w:t>Hampir pulang modal</w:t>
            </w:r>
          </w:p>
        </w:tc>
        <w:tc>
          <w:tcPr>
            <w:tcW w:type="dxa" w:w="3009"/>
            <w:vAlign w:val="center"/>
            <w:tcMar>
              <w:top w:w="80" w:type="dxa"/>
              <w:start w:w="100" w:type="dxa"/>
              <w:bottom w:w="80" w:type="dxa"/>
              <w:end w:w="100" w:type="dxa"/>
            </w:tcMar>
          </w:tcPr>
          <w:p>
            <w:pPr>
              <w:pStyle w:val="KKTable"/>
              <w:jc w:val="left"/>
            </w:pPr>
            <w:r/>
            <w:r>
              <w:rPr>
                <w:rFonts w:ascii="Arial" w:hAnsi="Arial"/>
                <w:b w:val="0"/>
                <w:i w:val="0"/>
                <w:color w:val="000000"/>
                <w:sz w:val="22"/>
              </w:rPr>
              <w:t>45</w:t>
            </w:r>
          </w:p>
        </w:tc>
        <w:tc>
          <w:tcPr>
            <w:tcW w:type="dxa" w:w="3009"/>
            <w:vAlign w:val="center"/>
            <w:tcMar>
              <w:top w:w="80" w:type="dxa"/>
              <w:start w:w="100" w:type="dxa"/>
              <w:bottom w:w="80" w:type="dxa"/>
              <w:end w:w="100" w:type="dxa"/>
            </w:tcMar>
          </w:tcPr>
          <w:p>
            <w:pPr>
              <w:pStyle w:val="KKTable"/>
              <w:jc w:val="right"/>
            </w:pPr>
            <w:r/>
            <w:r>
              <w:rPr>
                <w:rFonts w:ascii="Arial" w:hAnsi="Arial"/>
                <w:b w:val="0"/>
                <w:i w:val="0"/>
                <w:color w:val="000000"/>
                <w:sz w:val="22"/>
              </w:rPr>
              <w:t>RM104.80</w:t>
            </w:r>
          </w:p>
        </w:tc>
      </w:tr>
      <w:tr>
        <w:trPr>
          <w:cantSplit/>
        </w:trPr>
        <w:tc>
          <w:tcPr>
            <w:tcW w:type="dxa" w:w="3009"/>
            <w:vAlign w:val="center"/>
            <w:tcMar>
              <w:top w:w="80" w:type="dxa"/>
              <w:start w:w="100" w:type="dxa"/>
              <w:bottom w:w="80" w:type="dxa"/>
              <w:end w:w="100" w:type="dxa"/>
            </w:tcMar>
          </w:tcPr>
          <w:p>
            <w:pPr>
              <w:pStyle w:val="KKTable"/>
              <w:jc w:val="left"/>
            </w:pPr>
            <w:r/>
            <w:r>
              <w:rPr>
                <w:rFonts w:ascii="Arial" w:hAnsi="Arial"/>
                <w:b w:val="0"/>
                <w:i w:val="0"/>
                <w:color w:val="000000"/>
                <w:sz w:val="22"/>
              </w:rPr>
              <w:t>Asas</w:t>
            </w:r>
          </w:p>
        </w:tc>
        <w:tc>
          <w:tcPr>
            <w:tcW w:type="dxa" w:w="3009"/>
            <w:vAlign w:val="center"/>
            <w:tcMar>
              <w:top w:w="80" w:type="dxa"/>
              <w:start w:w="100" w:type="dxa"/>
              <w:bottom w:w="80" w:type="dxa"/>
              <w:end w:w="100" w:type="dxa"/>
            </w:tcMar>
          </w:tcPr>
          <w:p>
            <w:pPr>
              <w:pStyle w:val="KKTable"/>
              <w:jc w:val="left"/>
            </w:pPr>
            <w:r/>
            <w:r>
              <w:rPr>
                <w:rFonts w:ascii="Arial" w:hAnsi="Arial"/>
                <w:b w:val="0"/>
                <w:i w:val="0"/>
                <w:color w:val="000000"/>
                <w:sz w:val="22"/>
              </w:rPr>
              <w:t>55</w:t>
            </w:r>
          </w:p>
        </w:tc>
        <w:tc>
          <w:tcPr>
            <w:tcW w:type="dxa" w:w="3009"/>
            <w:vAlign w:val="center"/>
            <w:tcMar>
              <w:top w:w="80" w:type="dxa"/>
              <w:start w:w="100" w:type="dxa"/>
              <w:bottom w:w="80" w:type="dxa"/>
              <w:end w:w="100" w:type="dxa"/>
            </w:tcMar>
          </w:tcPr>
          <w:p>
            <w:pPr>
              <w:pStyle w:val="KKTable"/>
              <w:jc w:val="right"/>
            </w:pPr>
            <w:r/>
            <w:r>
              <w:rPr>
                <w:rFonts w:ascii="Arial" w:hAnsi="Arial"/>
                <w:b w:val="0"/>
                <w:i w:val="0"/>
                <w:color w:val="000000"/>
                <w:sz w:val="22"/>
              </w:rPr>
              <w:t>RM2,039.20</w:t>
            </w:r>
          </w:p>
        </w:tc>
      </w:tr>
      <w:tr>
        <w:trPr>
          <w:cantSplit/>
        </w:trPr>
        <w:tc>
          <w:tcPr>
            <w:tcW w:type="dxa" w:w="3009"/>
            <w:vAlign w:val="center"/>
            <w:tcMar>
              <w:top w:w="80" w:type="dxa"/>
              <w:start w:w="100" w:type="dxa"/>
              <w:bottom w:w="80" w:type="dxa"/>
              <w:end w:w="100" w:type="dxa"/>
            </w:tcMar>
          </w:tcPr>
          <w:p>
            <w:pPr>
              <w:pStyle w:val="KKTable"/>
              <w:jc w:val="left"/>
            </w:pPr>
            <w:r/>
            <w:r>
              <w:rPr>
                <w:rFonts w:ascii="Arial" w:hAnsi="Arial"/>
                <w:b w:val="0"/>
                <w:i w:val="0"/>
                <w:color w:val="000000"/>
                <w:sz w:val="22"/>
              </w:rPr>
              <w:t>Tinggi</w:t>
            </w:r>
          </w:p>
        </w:tc>
        <w:tc>
          <w:tcPr>
            <w:tcW w:type="dxa" w:w="3009"/>
            <w:vAlign w:val="center"/>
            <w:tcMar>
              <w:top w:w="80" w:type="dxa"/>
              <w:start w:w="100" w:type="dxa"/>
              <w:bottom w:w="80" w:type="dxa"/>
              <w:end w:w="100" w:type="dxa"/>
            </w:tcMar>
          </w:tcPr>
          <w:p>
            <w:pPr>
              <w:pStyle w:val="KKTable"/>
              <w:jc w:val="left"/>
            </w:pPr>
            <w:r/>
            <w:r>
              <w:rPr>
                <w:rFonts w:ascii="Arial" w:hAnsi="Arial"/>
                <w:b w:val="0"/>
                <w:i w:val="0"/>
                <w:color w:val="000000"/>
                <w:sz w:val="22"/>
              </w:rPr>
              <w:t>70</w:t>
            </w:r>
          </w:p>
        </w:tc>
        <w:tc>
          <w:tcPr>
            <w:tcW w:type="dxa" w:w="3009"/>
            <w:vAlign w:val="center"/>
            <w:tcMar>
              <w:top w:w="80" w:type="dxa"/>
              <w:start w:w="100" w:type="dxa"/>
              <w:bottom w:w="80" w:type="dxa"/>
              <w:end w:w="100" w:type="dxa"/>
            </w:tcMar>
          </w:tcPr>
          <w:p>
            <w:pPr>
              <w:pStyle w:val="KKTable"/>
              <w:jc w:val="right"/>
            </w:pPr>
            <w:r/>
            <w:r>
              <w:rPr>
                <w:rFonts w:ascii="Arial" w:hAnsi="Arial"/>
                <w:b w:val="0"/>
                <w:i w:val="0"/>
                <w:color w:val="000000"/>
                <w:sz w:val="22"/>
              </w:rPr>
              <w:t>RM4,940.80</w:t>
            </w:r>
          </w:p>
        </w:tc>
      </w:tr>
    </w:tbl>
    <w:p>
      <w:pPr>
        <w:keepLines/>
        <w:widowControl/>
        <w:spacing w:after="0"/>
      </w:pPr>
    </w:p>
    <w:p>
      <w:pPr>
        <w:pStyle w:val="Heading2"/>
        <w:keepNext/>
        <w:widowControl/>
        <w:numPr>
          <w:ilvl w:val="1"/>
          <w:numId w:val="10"/>
        </w:numPr>
      </w:pPr>
      <w:r>
        <w:rPr>
          <w:rFonts w:ascii="Arial" w:hAnsi="Arial"/>
          <w:b/>
          <w:i w:val="0"/>
          <w:color w:val="000000"/>
          <w:sz w:val="22"/>
        </w:rPr>
        <w:t>Contoh Unjuran Tahun Pertama</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6123"/>
            <w:vAlign w:val="center"/>
            <w:tcMar>
              <w:top w:w="80" w:type="dxa"/>
              <w:start w:w="100" w:type="dxa"/>
              <w:bottom w:w="80" w:type="dxa"/>
              <w:end w:w="100" w:type="dxa"/>
            </w:tcMar>
          </w:tcPr>
          <w:p>
            <w:pPr>
              <w:pStyle w:val="KKTable"/>
              <w:keepNext/>
              <w:jc w:val="left"/>
            </w:pPr>
            <w:r/>
            <w:r>
              <w:rPr>
                <w:rFonts w:ascii="Arial" w:hAnsi="Arial"/>
                <w:b/>
                <w:i w:val="0"/>
                <w:color w:val="000000"/>
                <w:sz w:val="22"/>
              </w:rPr>
              <w:t>Perkara</w:t>
            </w:r>
          </w:p>
        </w:tc>
        <w:tc>
          <w:tcPr>
            <w:tcW w:type="dxa" w:w="2891"/>
            <w:vAlign w:val="center"/>
            <w:tcMar>
              <w:top w:w="80" w:type="dxa"/>
              <w:start w:w="100" w:type="dxa"/>
              <w:bottom w:w="80" w:type="dxa"/>
              <w:end w:w="100" w:type="dxa"/>
            </w:tcMar>
          </w:tcPr>
          <w:p>
            <w:pPr>
              <w:pStyle w:val="KKTable"/>
              <w:keepNext/>
              <w:jc w:val="right"/>
            </w:pPr>
            <w:r/>
            <w:r>
              <w:rPr>
                <w:rFonts w:ascii="Arial" w:hAnsi="Arial"/>
                <w:b/>
                <w:i w:val="0"/>
                <w:color w:val="000000"/>
                <w:sz w:val="22"/>
              </w:rPr>
              <w:t>Anggaran setahun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Bulan 1: 35 transaksi/hari</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RM10,920.00 hasil jualan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Bulan 2: 45 transaksi/hari</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RM14,040.00 hasil jualan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Bulan 3–12: 55 transaksi/hari</w:t>
            </w:r>
          </w:p>
        </w:tc>
        <w:tc>
          <w:tcPr>
            <w:tcW w:type="dxa" w:w="4513"/>
            <w:vAlign w:val="center"/>
            <w:tcMar>
              <w:top w:w="80" w:type="dxa"/>
              <w:start w:w="100" w:type="dxa"/>
              <w:bottom w:w="80" w:type="dxa"/>
              <w:end w:w="100" w:type="dxa"/>
            </w:tcMar>
          </w:tcPr>
          <w:p>
            <w:pPr>
              <w:pStyle w:val="KKTable"/>
              <w:jc w:val="right"/>
            </w:pPr>
            <w:r/>
            <w:r>
              <w:rPr>
                <w:rFonts w:ascii="Arial" w:hAnsi="Arial"/>
                <w:b w:val="0"/>
                <w:i w:val="0"/>
                <w:color w:val="000000"/>
                <w:sz w:val="22"/>
              </w:rPr>
              <w:t>RM171,600.00 hasil jualan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i w:val="0"/>
                <w:color w:val="000000"/>
                <w:sz w:val="22"/>
              </w:rPr>
              <w:t>JUMLAH JUALAN TAHUN PERTAMA</w:t>
            </w:r>
          </w:p>
        </w:tc>
        <w:tc>
          <w:tcPr>
            <w:tcW w:type="dxa" w:w="4513"/>
            <w:vAlign w:val="center"/>
            <w:tcMar>
              <w:top w:w="80" w:type="dxa"/>
              <w:start w:w="100" w:type="dxa"/>
              <w:bottom w:w="80" w:type="dxa"/>
              <w:end w:w="100" w:type="dxa"/>
            </w:tcMar>
          </w:tcPr>
          <w:p>
            <w:pPr>
              <w:pStyle w:val="KKTable"/>
              <w:jc w:val="right"/>
            </w:pPr>
            <w:r/>
            <w:r>
              <w:rPr>
                <w:rFonts w:ascii="Arial" w:hAnsi="Arial"/>
                <w:b/>
                <w:i w:val="0"/>
                <w:color w:val="000000"/>
                <w:sz w:val="22"/>
              </w:rPr>
              <w:t>RM196,560.00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i w:val="0"/>
                <w:color w:val="000000"/>
                <w:sz w:val="22"/>
              </w:rPr>
              <w:t>Jumlah kos berubah (38%)</w:t>
            </w:r>
          </w:p>
        </w:tc>
        <w:tc>
          <w:tcPr>
            <w:tcW w:type="dxa" w:w="4513"/>
            <w:vAlign w:val="center"/>
            <w:tcMar>
              <w:top w:w="80" w:type="dxa"/>
              <w:start w:w="100" w:type="dxa"/>
              <w:bottom w:w="80" w:type="dxa"/>
              <w:end w:w="100" w:type="dxa"/>
            </w:tcMar>
          </w:tcPr>
          <w:p>
            <w:pPr>
              <w:pStyle w:val="KKTable"/>
              <w:jc w:val="right"/>
            </w:pPr>
            <w:r/>
            <w:r>
              <w:rPr>
                <w:rFonts w:ascii="Arial" w:hAnsi="Arial"/>
                <w:b/>
                <w:i w:val="0"/>
                <w:color w:val="000000"/>
                <w:sz w:val="22"/>
              </w:rPr>
              <w:t>RM74,692.80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i w:val="0"/>
                <w:color w:val="000000"/>
                <w:sz w:val="22"/>
              </w:rPr>
              <w:t>Jumlah kos tetap (12 × RM8,600)</w:t>
            </w:r>
          </w:p>
        </w:tc>
        <w:tc>
          <w:tcPr>
            <w:tcW w:type="dxa" w:w="4513"/>
            <w:vAlign w:val="center"/>
            <w:tcMar>
              <w:top w:w="80" w:type="dxa"/>
              <w:start w:w="100" w:type="dxa"/>
              <w:bottom w:w="80" w:type="dxa"/>
              <w:end w:w="100" w:type="dxa"/>
            </w:tcMar>
          </w:tcPr>
          <w:p>
            <w:pPr>
              <w:pStyle w:val="KKTable"/>
              <w:jc w:val="right"/>
            </w:pPr>
            <w:r/>
            <w:r>
              <w:rPr>
                <w:rFonts w:ascii="Arial" w:hAnsi="Arial"/>
                <w:b/>
                <w:i w:val="0"/>
                <w:color w:val="000000"/>
                <w:sz w:val="22"/>
              </w:rPr>
              <w:t>RM103,200.00</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i w:val="0"/>
                <w:color w:val="000000"/>
                <w:sz w:val="22"/>
              </w:rPr>
              <w:t>LEBIHAN OPERASI TAHUN PERTAMA</w:t>
            </w:r>
          </w:p>
        </w:tc>
        <w:tc>
          <w:tcPr>
            <w:tcW w:type="dxa" w:w="4513"/>
            <w:vAlign w:val="center"/>
            <w:tcMar>
              <w:top w:w="80" w:type="dxa"/>
              <w:start w:w="100" w:type="dxa"/>
              <w:bottom w:w="80" w:type="dxa"/>
              <w:end w:w="100" w:type="dxa"/>
            </w:tcMar>
          </w:tcPr>
          <w:p>
            <w:pPr>
              <w:pStyle w:val="KKTable"/>
              <w:jc w:val="right"/>
            </w:pPr>
            <w:r/>
            <w:r>
              <w:rPr>
                <w:rFonts w:ascii="Arial" w:hAnsi="Arial"/>
                <w:b/>
                <w:i w:val="0"/>
                <w:color w:val="000000"/>
                <w:sz w:val="22"/>
              </w:rPr>
              <w:t>RM18,667.20</w:t>
            </w:r>
          </w:p>
        </w:tc>
      </w:tr>
    </w:tbl>
    <w:p>
      <w:pPr>
        <w:keepLines/>
        <w:widowControl/>
        <w:spacing w:after="0"/>
      </w:pPr>
    </w:p>
    <w:p>
      <w:pPr>
        <w:keepLines/>
        <w:widowControl/>
        <w:jc w:val="both"/>
      </w:pPr>
      <w:r>
        <w:rPr>
          <w:rFonts w:ascii="Arial" w:hAnsi="Arial"/>
          <w:b w:val="0"/>
          <w:i w:val="0"/>
          <w:color w:val="000000"/>
          <w:sz w:val="22"/>
        </w:rPr>
        <w:t>Unjuran tahunan ialah pengiraan contoh berdasarkan keadaan pasaran yang diandaikan. Jadual aliran tunai berasingan perlu mengambil kira bila wang benar-benar diterima atau dibayar, termasuk stok, deposit, cukai, ansuran pembiayaan dan keperluan modal kerja.</w:t>
      </w:r>
    </w:p>
    <w:p>
      <w:pPr>
        <w:pStyle w:val="Heading1"/>
        <w:keepNext/>
        <w:widowControl/>
        <w:numPr>
          <w:ilvl w:val="0"/>
          <w:numId w:val="10"/>
        </w:numPr>
      </w:pPr>
      <w:r>
        <w:rPr>
          <w:rFonts w:ascii="Arial" w:hAnsi="Arial"/>
          <w:b/>
          <w:i w:val="0"/>
          <w:color w:val="000000"/>
          <w:sz w:val="22"/>
        </w:rPr>
        <w:t>PELAN PELAKSANAAN</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2381"/>
            <w:vAlign w:val="center"/>
            <w:tcMar>
              <w:top w:w="80" w:type="dxa"/>
              <w:start w:w="100" w:type="dxa"/>
              <w:bottom w:w="80" w:type="dxa"/>
              <w:end w:w="100" w:type="dxa"/>
            </w:tcMar>
          </w:tcPr>
          <w:p>
            <w:pPr>
              <w:pStyle w:val="KKTable"/>
              <w:keepNext/>
              <w:jc w:val="left"/>
            </w:pPr>
            <w:r/>
            <w:r>
              <w:rPr>
                <w:rFonts w:ascii="Arial" w:hAnsi="Arial"/>
                <w:b/>
                <w:i w:val="0"/>
                <w:color w:val="000000"/>
                <w:sz w:val="22"/>
              </w:rPr>
              <w:t>Tempoh</w:t>
            </w:r>
          </w:p>
        </w:tc>
        <w:tc>
          <w:tcPr>
            <w:tcW w:type="dxa" w:w="6633"/>
            <w:vAlign w:val="center"/>
            <w:tcMar>
              <w:top w:w="80" w:type="dxa"/>
              <w:start w:w="100" w:type="dxa"/>
              <w:bottom w:w="80" w:type="dxa"/>
              <w:end w:w="100" w:type="dxa"/>
            </w:tcMar>
          </w:tcPr>
          <w:p>
            <w:pPr>
              <w:pStyle w:val="KKTable"/>
              <w:keepNext/>
              <w:jc w:val="right"/>
            </w:pPr>
            <w:r/>
            <w:r>
              <w:rPr>
                <w:rFonts w:ascii="Arial" w:hAnsi="Arial"/>
                <w:b/>
                <w:i w:val="0"/>
                <w:color w:val="000000"/>
                <w:sz w:val="22"/>
              </w:rPr>
              <w:t>Langkah</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Minggu 1–2</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Kajian lokasi, pelanggan, pesaing dan sebut harga</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Minggu 3</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Semak SSM, lesen, pematuhan dan kelulusan pembiayaan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Minggu 4–5</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Sediakan kiosk, beli peralatan dan pilih pembekal</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Minggu 6</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Uji produk, semak harga dan latih operasi</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Minggu 7</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Pelancaran selepas semua kelulusan yang diperlukan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Bulan 2–3</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Semak jualan, kerugian awal, stok dan maklum balas</w:t>
            </w:r>
          </w:p>
        </w:tc>
      </w:tr>
    </w:tbl>
    <w:p>
      <w:pPr>
        <w:keepLines/>
        <w:widowControl/>
        <w:spacing w:after="0"/>
      </w:pPr>
    </w:p>
    <w:p>
      <w:pPr>
        <w:keepLines/>
        <w:widowControl/>
        <w:jc w:val="both"/>
      </w:pPr>
      <w:r>
        <w:rPr>
          <w:rFonts w:ascii="Arial" w:hAnsi="Arial"/>
          <w:b w:val="0"/>
          <w:i w:val="0"/>
          <w:color w:val="000000"/>
          <w:sz w:val="22"/>
        </w:rPr>
        <w:t>Semua tempoh tertakluk kepada kesediaan premis, lesen serta dana. Jika kelulusan belum diperoleh, operasi tidak akan dimulakan mengikut tarikh contoh ini.</w:t>
      </w:r>
    </w:p>
    <w:p>
      <w:pPr>
        <w:pStyle w:val="Heading1"/>
        <w:keepNext/>
        <w:widowControl/>
        <w:numPr>
          <w:ilvl w:val="0"/>
          <w:numId w:val="10"/>
        </w:numPr>
      </w:pPr>
      <w:r>
        <w:rPr>
          <w:rFonts w:ascii="Arial" w:hAnsi="Arial"/>
          <w:b/>
          <w:i w:val="0"/>
          <w:color w:val="000000"/>
          <w:sz w:val="22"/>
        </w:rPr>
        <w:t>RISIKO PERNIAGAAN DAN LANGKAH MITIGASI</w:t>
      </w:r>
    </w:p>
    <w:tbl>
      <w:tblPr>
        <w:tblStyle w:val="TableGrid"/>
        <w:tblW w:type="auto" w:w="0"/>
        <w:jc w:val="center"/>
        <w:tblLayout w:type="fixed"/>
        <w:tblLook w:firstColumn="1" w:firstRow="1" w:lastColumn="0" w:lastRow="0" w:noHBand="0" w:noVBand="1" w:val="04A0"/>
      </w:tblPr>
      <w:tblGrid>
        <w:gridCol w:w="4513"/>
        <w:gridCol w:w="4513"/>
      </w:tblGrid>
      <w:tr>
        <w:trPr>
          <w:tblHeader w:val="true"/>
        </w:trPr>
        <w:tc>
          <w:tcPr>
            <w:tcW w:type="dxa" w:w="3912"/>
            <w:vAlign w:val="center"/>
            <w:tcMar>
              <w:top w:w="80" w:type="dxa"/>
              <w:start w:w="100" w:type="dxa"/>
              <w:bottom w:w="80" w:type="dxa"/>
              <w:end w:w="100" w:type="dxa"/>
            </w:tcMar>
          </w:tcPr>
          <w:p>
            <w:pPr>
              <w:pStyle w:val="KKTable"/>
              <w:keepNext/>
              <w:jc w:val="left"/>
            </w:pPr>
            <w:r/>
            <w:r>
              <w:rPr>
                <w:rFonts w:ascii="Arial" w:hAnsi="Arial"/>
                <w:b/>
                <w:i w:val="0"/>
                <w:color w:val="000000"/>
                <w:sz w:val="22"/>
              </w:rPr>
              <w:t>Risiko</w:t>
            </w:r>
          </w:p>
        </w:tc>
        <w:tc>
          <w:tcPr>
            <w:tcW w:type="dxa" w:w="5102"/>
            <w:vAlign w:val="center"/>
            <w:tcMar>
              <w:top w:w="80" w:type="dxa"/>
              <w:start w:w="100" w:type="dxa"/>
              <w:bottom w:w="80" w:type="dxa"/>
              <w:end w:w="100" w:type="dxa"/>
            </w:tcMar>
          </w:tcPr>
          <w:p>
            <w:pPr>
              <w:pStyle w:val="KKTable"/>
              <w:keepNext/>
              <w:jc w:val="right"/>
            </w:pPr>
            <w:r/>
            <w:r>
              <w:rPr>
                <w:rFonts w:ascii="Arial" w:hAnsi="Arial"/>
                <w:b/>
                <w:i w:val="0"/>
                <w:color w:val="000000"/>
                <w:sz w:val="22"/>
              </w:rPr>
              <w:t>Mitigasi</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Jualan di bawah titik pulang modal</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Kaji lokasi, uji menu dan semak kos tetap</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Kenaikan kos bahan mentah</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Semak beberapa pembekal dan laraskan harga berdasarkan margin</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Kerosakan peralatan</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Penyelenggaraan dan rizab modal kerja</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Kelewatan lesen / pembiayaan</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Tangguh pelancaran sehingga syarat dipenuhi</w:t>
            </w:r>
          </w:p>
        </w:tc>
      </w:tr>
      <w:tr>
        <w:trPr>
          <w:cantSplit/>
        </w:trPr>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Kebersihan atau keselamatan makanan</w:t>
            </w:r>
          </w:p>
        </w:tc>
        <w:tc>
          <w:tcPr>
            <w:tcW w:type="dxa" w:w="4513"/>
            <w:vAlign w:val="center"/>
            <w:tcMar>
              <w:top w:w="80" w:type="dxa"/>
              <w:start w:w="100" w:type="dxa"/>
              <w:bottom w:w="80" w:type="dxa"/>
              <w:end w:w="100" w:type="dxa"/>
            </w:tcMar>
          </w:tcPr>
          <w:p>
            <w:pPr>
              <w:pStyle w:val="KKTable"/>
              <w:jc w:val="left"/>
            </w:pPr>
            <w:r/>
            <w:r>
              <w:rPr>
                <w:rFonts w:ascii="Arial" w:hAnsi="Arial"/>
                <w:b w:val="0"/>
                <w:i w:val="0"/>
                <w:color w:val="000000"/>
                <w:sz w:val="22"/>
              </w:rPr>
              <w:t>Latihan, kawalan suhu, prosedur kebersihan dan pemantauan</w:t>
            </w:r>
          </w:p>
        </w:tc>
      </w:tr>
    </w:tbl>
    <w:p>
      <w:pPr>
        <w:keepLines/>
        <w:widowControl/>
        <w:spacing w:after="0"/>
      </w:pPr>
    </w:p>
    <w:p>
      <w:pPr>
        <w:pStyle w:val="Heading1"/>
        <w:keepNext/>
        <w:widowControl/>
        <w:numPr>
          <w:ilvl w:val="0"/>
          <w:numId w:val="10"/>
        </w:numPr>
      </w:pPr>
      <w:r>
        <w:rPr>
          <w:rFonts w:ascii="Arial" w:hAnsi="Arial"/>
          <w:b/>
          <w:i w:val="0"/>
          <w:color w:val="000000"/>
          <w:sz w:val="22"/>
        </w:rPr>
        <w:t>PEMANTAUAN PRESTASI</w:t>
      </w:r>
    </w:p>
    <w:p>
      <w:pPr>
        <w:keepLines/>
        <w:widowControl/>
        <w:jc w:val="both"/>
      </w:pPr>
      <w:r>
        <w:rPr>
          <w:rFonts w:ascii="Arial" w:hAnsi="Arial"/>
          <w:b w:val="0"/>
          <w:i w:val="0"/>
          <w:color w:val="000000"/>
          <w:sz w:val="22"/>
        </w:rPr>
        <w:t>Pemilik disarankan menyemak purata transaksi harian, purata nilai transaksi, kadar kos berubah, pembaziran, baki tunai dan pelanggan berulang setiap minggu. Rekod jualan sebenar mesti menggantikan angka contoh sebaik sahaja perniagaan mula beroperasi.</w:t>
      </w:r>
    </w:p>
    <w:p>
      <w:pPr>
        <w:pStyle w:val="Heading1"/>
        <w:keepNext/>
        <w:pageBreakBefore/>
        <w:widowControl/>
        <w:numPr>
          <w:ilvl w:val="0"/>
          <w:numId w:val="10"/>
        </w:numPr>
      </w:pPr>
      <w:r>
        <w:rPr>
          <w:rFonts w:ascii="Arial" w:hAnsi="Arial"/>
          <w:b/>
          <w:i w:val="0"/>
          <w:color w:val="000000"/>
          <w:sz w:val="22"/>
        </w:rPr>
        <w:t>PENUTUP</w:t>
      </w:r>
    </w:p>
    <w:p>
      <w:pPr>
        <w:keepLines/>
        <w:widowControl/>
        <w:jc w:val="both"/>
      </w:pPr>
      <w:r>
        <w:rPr>
          <w:rFonts w:ascii="Arial" w:hAnsi="Arial"/>
          <w:b w:val="0"/>
          <w:i w:val="0"/>
          <w:color w:val="000000"/>
          <w:sz w:val="22"/>
        </w:rPr>
        <w:t>Kertas kerja ini menunjukkan cara menyusun cadangan perniagaan dengan penekanan kepada sasaran pelanggan, operasi, pematuhan, modal serta unjuran kewangan. Kajian pasaran, sebut harga dan jadual pembiayaan sebenar perlu dilengkapkan sebelum cadangan dikemukakan kepada pihak berkepentingan. Semua andaian kewangan perlu disemak apabila terdapat perubahan harga, kos atau permintaan.</w:t>
      </w:r>
    </w:p>
    <w:p>
      <w:pPr>
        <w:pStyle w:val="Heading1"/>
        <w:keepNext/>
        <w:widowControl/>
        <w:numPr>
          <w:ilvl w:val="0"/>
          <w:numId w:val="10"/>
        </w:numPr>
      </w:pPr>
      <w:r>
        <w:rPr>
          <w:rFonts w:ascii="Arial" w:hAnsi="Arial"/>
          <w:b/>
          <w:i w:val="0"/>
          <w:color w:val="000000"/>
          <w:sz w:val="22"/>
        </w:rPr>
        <w:t>PENGESAHAN / PERAKUAN CADANGAN</w:t>
      </w:r>
    </w:p>
    <w:p>
      <w:pPr>
        <w:keepLines/>
        <w:widowControl/>
        <w:jc w:val="both"/>
      </w:pPr>
      <w:r>
        <w:rPr>
          <w:rFonts w:ascii="Arial" w:hAnsi="Arial"/>
          <w:b w:val="0"/>
          <w:i w:val="0"/>
          <w:color w:val="000000"/>
          <w:sz w:val="22"/>
        </w:rPr>
        <w:t>Dokumen ini belum disahkan dan tidak mewakili kelulusan mana-mana agensi. Ruangan berikut hendaklah diisi oleh pemilik sebenar dan pihak yang berkenaan selepas semakan.</w:t>
      </w:r>
    </w:p>
    <w:p>
      <w:pPr>
        <w:keepLines/>
        <w:widowControl/>
        <w:jc w:val="left"/>
      </w:pPr>
      <w:r>
        <w:rPr>
          <w:rFonts w:ascii="Arial" w:hAnsi="Arial"/>
          <w:b w:val="0"/>
          <w:i w:val="0"/>
          <w:color w:val="000000"/>
          <w:sz w:val="22"/>
        </w:rPr>
        <w:t>Disediakan oleh (nama/tandatangan): __________________________________________</w:t>
      </w:r>
    </w:p>
    <w:p>
      <w:pPr>
        <w:keepLines/>
        <w:widowControl/>
        <w:jc w:val="left"/>
      </w:pPr>
      <w:r>
        <w:rPr>
          <w:rFonts w:ascii="Arial" w:hAnsi="Arial"/>
          <w:b w:val="0"/>
          <w:i w:val="0"/>
          <w:color w:val="000000"/>
          <w:sz w:val="22"/>
        </w:rPr>
        <w:t>Tarikh: ______________________</w:t>
      </w:r>
    </w:p>
    <w:p>
      <w:pPr>
        <w:keepLines/>
        <w:widowControl/>
        <w:jc w:val="left"/>
      </w:pPr>
      <w:r>
        <w:rPr>
          <w:rFonts w:ascii="Arial" w:hAnsi="Arial"/>
          <w:b w:val="0"/>
          <w:i w:val="0"/>
          <w:color w:val="000000"/>
          <w:sz w:val="22"/>
        </w:rPr>
        <w:t>Disemak oleh (jika berkaitan): _____________________________________________</w:t>
      </w:r>
    </w:p>
    <w:p>
      <w:pPr>
        <w:keepLines/>
        <w:widowControl/>
        <w:jc w:val="left"/>
      </w:pPr>
      <w:r>
        <w:rPr>
          <w:rFonts w:ascii="Arial" w:hAnsi="Arial"/>
          <w:b w:val="0"/>
          <w:i w:val="0"/>
          <w:color w:val="000000"/>
          <w:sz w:val="22"/>
        </w:rPr>
        <w:t>Tarikh: ______________________</w:t>
      </w:r>
    </w:p>
    <w:p>
      <w:pPr>
        <w:pStyle w:val="Heading1"/>
        <w:keepNext/>
        <w:widowControl/>
        <w:numPr>
          <w:numId w:val="0"/>
        </w:numPr>
      </w:pPr>
      <w:r>
        <w:rPr>
          <w:rFonts w:ascii="Arial" w:hAnsi="Arial"/>
          <w:b/>
          <w:i w:val="0"/>
          <w:color w:val="000000"/>
          <w:sz w:val="22"/>
        </w:rPr>
        <w:t>LAMPIRAN A — SENARAI SEMAK DOKUMEN SOKONGAN</w:t>
      </w:r>
    </w:p>
    <w:p>
      <w:pPr>
        <w:pStyle w:val="ListBullet"/>
        <w:widowControl/>
        <w:numPr>
          <w:ilvl w:val="0"/>
          <w:numId w:val="11"/>
        </w:numPr>
        <w:spacing w:line="360" w:lineRule="auto" w:after="80"/>
      </w:pPr>
      <w:r>
        <w:rPr>
          <w:rFonts w:ascii="Arial" w:hAnsi="Arial"/>
          <w:b w:val="0"/>
          <w:i w:val="0"/>
          <w:color w:val="000000"/>
          <w:sz w:val="22"/>
        </w:rPr>
        <w:t>Kajian lokasi dan hasil tinjauan pelanggan.</w:t>
      </w:r>
    </w:p>
    <w:p>
      <w:pPr>
        <w:pStyle w:val="ListBullet"/>
        <w:widowControl/>
        <w:numPr>
          <w:ilvl w:val="0"/>
          <w:numId w:val="11"/>
        </w:numPr>
        <w:spacing w:line="360" w:lineRule="auto" w:after="80"/>
      </w:pPr>
      <w:r>
        <w:rPr>
          <w:rFonts w:ascii="Arial" w:hAnsi="Arial"/>
          <w:b w:val="0"/>
          <w:i w:val="0"/>
          <w:color w:val="000000"/>
          <w:sz w:val="22"/>
        </w:rPr>
        <w:t>Sebut harga peralatan dan deposit sewa.</w:t>
      </w:r>
    </w:p>
    <w:p>
      <w:pPr>
        <w:pStyle w:val="ListBullet"/>
        <w:widowControl/>
        <w:numPr>
          <w:ilvl w:val="0"/>
          <w:numId w:val="11"/>
        </w:numPr>
        <w:spacing w:line="360" w:lineRule="auto" w:after="80"/>
      </w:pPr>
      <w:r>
        <w:rPr>
          <w:rFonts w:ascii="Arial" w:hAnsi="Arial"/>
          <w:b w:val="0"/>
          <w:i w:val="0"/>
          <w:color w:val="000000"/>
          <w:sz w:val="22"/>
        </w:rPr>
        <w:t>Dokumen pendaftaran SSM yang sebenar (jika sudah berdaftar).</w:t>
      </w:r>
    </w:p>
    <w:p>
      <w:pPr>
        <w:pStyle w:val="ListBullet"/>
        <w:widowControl/>
        <w:numPr>
          <w:ilvl w:val="0"/>
          <w:numId w:val="11"/>
        </w:numPr>
        <w:spacing w:line="360" w:lineRule="auto" w:after="80"/>
      </w:pPr>
      <w:r>
        <w:rPr>
          <w:rFonts w:ascii="Arial" w:hAnsi="Arial"/>
          <w:b w:val="0"/>
          <w:i w:val="0"/>
          <w:color w:val="000000"/>
          <w:sz w:val="22"/>
        </w:rPr>
        <w:t>Semakan lesen PBT dan keperluan KKM yang berkaitan.</w:t>
      </w:r>
    </w:p>
    <w:p>
      <w:pPr>
        <w:pStyle w:val="ListBullet"/>
        <w:widowControl/>
        <w:numPr>
          <w:ilvl w:val="0"/>
          <w:numId w:val="11"/>
        </w:numPr>
        <w:spacing w:line="360" w:lineRule="auto" w:after="80"/>
      </w:pPr>
      <w:r>
        <w:rPr>
          <w:rFonts w:ascii="Arial" w:hAnsi="Arial"/>
          <w:b w:val="0"/>
          <w:i w:val="0"/>
          <w:color w:val="000000"/>
          <w:sz w:val="22"/>
        </w:rPr>
        <w:t>Rekod jualan, penyata bank atau penyata kewangan sebenar (jika perniagaan telah beroperasi).</w:t>
      </w:r>
    </w:p>
    <w:p>
      <w:pPr>
        <w:pStyle w:val="ListBullet"/>
        <w:widowControl/>
        <w:numPr>
          <w:ilvl w:val="0"/>
          <w:numId w:val="11"/>
        </w:numPr>
        <w:spacing w:line="360" w:lineRule="auto" w:after="80"/>
      </w:pPr>
      <w:r>
        <w:rPr>
          <w:rFonts w:ascii="Arial" w:hAnsi="Arial"/>
          <w:b w:val="0"/>
          <w:i w:val="0"/>
          <w:color w:val="000000"/>
          <w:sz w:val="22"/>
        </w:rPr>
        <w:t>Syarat borang pembiayaan agensi berkaitan dan jadual bayaran balik yang sah.</w:t>
      </w:r>
    </w:p>
    <w:p>
      <w:pPr>
        <w:pStyle w:val="ListBullet"/>
        <w:widowControl/>
        <w:numPr>
          <w:ilvl w:val="0"/>
          <w:numId w:val="11"/>
        </w:numPr>
        <w:spacing w:line="360" w:lineRule="auto" w:after="80"/>
      </w:pPr>
      <w:r>
        <w:rPr>
          <w:rFonts w:ascii="Arial" w:hAnsi="Arial"/>
          <w:b w:val="0"/>
          <w:i w:val="0"/>
          <w:color w:val="000000"/>
          <w:sz w:val="22"/>
        </w:rPr>
        <w:t>Pelan aliran tunai bulanan yang telah disahkan semula.</w:t>
      </w:r>
    </w:p>
    <w:p>
      <w:pPr>
        <w:pStyle w:val="Heading1"/>
        <w:keepNext/>
        <w:widowControl/>
        <w:numPr>
          <w:numId w:val="0"/>
        </w:numPr>
      </w:pPr>
      <w:r>
        <w:rPr>
          <w:rFonts w:ascii="Arial" w:hAnsi="Arial"/>
          <w:b/>
          <w:i w:val="0"/>
          <w:color w:val="000000"/>
          <w:sz w:val="22"/>
        </w:rPr>
        <w:t>LAMPIRAN B — SUMBER RUJUKAN SEMAKAN</w:t>
      </w:r>
    </w:p>
    <w:p>
      <w:pPr>
        <w:keepLines/>
        <w:widowControl/>
        <w:jc w:val="left"/>
      </w:pPr>
      <w:r>
        <w:rPr>
          <w:rFonts w:ascii="Arial" w:hAnsi="Arial"/>
          <w:b w:val="0"/>
          <w:i w:val="0"/>
          <w:color w:val="000000"/>
          <w:sz w:val="22"/>
        </w:rPr>
        <w:t>Suruhanjaya Syarikat Malaysia (SSM): https://www.ssm.com.my/bm/Pages/Services/Registration-of-Business-(ROB)/table-of-fees/Table-of-Fees.aspx</w:t>
      </w:r>
    </w:p>
    <w:p>
      <w:pPr>
        <w:keepLines/>
        <w:widowControl/>
        <w:jc w:val="left"/>
      </w:pPr>
      <w:r>
        <w:rPr>
          <w:rFonts w:ascii="Arial" w:hAnsi="Arial"/>
          <w:b w:val="0"/>
          <w:i w:val="0"/>
          <w:color w:val="000000"/>
          <w:sz w:val="22"/>
        </w:rPr>
        <w:t>MalaysiaBiz: https://malaysiabiz.gov.my/ms/services/business-licensing</w:t>
      </w:r>
    </w:p>
    <w:p>
      <w:pPr>
        <w:keepLines/>
        <w:widowControl/>
        <w:jc w:val="left"/>
      </w:pPr>
      <w:r>
        <w:rPr>
          <w:rFonts w:ascii="Arial" w:hAnsi="Arial"/>
          <w:b w:val="0"/>
          <w:i w:val="0"/>
          <w:color w:val="000000"/>
          <w:sz w:val="22"/>
        </w:rPr>
        <w:t>KKM Info Sihat (Demam Kepialu / Tifoid): https://infosihat.moh.gov.my/isu-semasa/50-demam-kepialu-tifoid.html</w:t>
      </w:r>
    </w:p>
    <w:p>
      <w:pPr>
        <w:keepLines/>
        <w:widowControl/>
        <w:jc w:val="left"/>
      </w:pPr>
      <w:r>
        <w:rPr>
          <w:rFonts w:ascii="Arial" w:hAnsi="Arial"/>
          <w:b w:val="0"/>
          <w:i w:val="0"/>
          <w:color w:val="000000"/>
          <w:sz w:val="22"/>
        </w:rPr>
        <w:t>LHDN (Soalan Lazim Individu, simpanan rekod): https://www.hasil.gov.my/individu/soalan-lazim-individu/</w:t>
      </w:r>
    </w:p>
    <w:sectPr w:rsidR="00FC693F" w:rsidRPr="0006063C" w:rsidSect="00034616">
      <w:footerReference w:type="default" r:id="rId9"/>
      <w:pgSz w:w="11906" w:h="16838"/>
      <w:pgMar w:top="1440" w:right="1440" w:bottom="1440" w:left="1440" w:header="652"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000000"/>
        <w:sz w:val="22"/>
      </w:rPr>
      <w:t xml:space="preserve">Kertaskerja.com  |  Contoh rekaan untuk disesuaikan  |  Halaman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multilevel"/>
    <w:lvl w:ilvl="0">
      <w:start w:val="1"/>
      <w:numFmt w:val="decimal"/>
      <w:pStyle w:val="Heading1"/>
      <w:lvlText w:val="%1.0"/>
      <w:lvlJc w:val="left"/>
      <w:suff w:val="space"/>
      <w:pPr>
        <w:ind w:left="0" w:hanging="0"/>
      </w:pPr>
      <w:rPr>
        <w:rFonts w:ascii="Arial" w:hAnsi="Arial"/>
        <w:color w:val="000000"/>
      </w:rPr>
    </w:lvl>
    <w:lvl w:ilvl="1">
      <w:start w:val="1"/>
      <w:numFmt w:val="decimal"/>
      <w:pStyle w:val="Heading2"/>
      <w:lvlText w:val="%1.%2"/>
      <w:lvlJc w:val="left"/>
      <w:suff w:val="space"/>
      <w:pPr>
        <w:ind w:left="340" w:hanging="0"/>
      </w:pPr>
      <w:rPr>
        <w:rFonts w:ascii="Arial" w:hAnsi="Arial"/>
        <w:color w:val="000000"/>
      </w:rPr>
    </w:lvl>
  </w:abstractNum>
  <w:abstractNum w:abstractNumId="10">
    <w:multiLevelType w:val="singleLevel"/>
    <w:lvl w:ilvl="0">
      <w:start w:val="1"/>
      <w:numFmt w:val="bullet"/>
      <w:lvlText w:val="•"/>
      <w:lvlJc w:val="left"/>
      <w:suff w:val="tab"/>
      <w:pPr>
        <w:tabs>
          <w:tab w:val="num" w:pos="360"/>
        </w:tabs>
        <w:ind w:left="360" w:hanging="360"/>
      </w:pPr>
      <w:rPr>
        <w:rFonts w:ascii="Arial" w:hAnsi="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360" w:lineRule="auto"/>
      <w:jc w:val="left"/>
      <w:outlineLvl w:val="0"/>
    </w:pPr>
    <w:rPr>
      <w:rFonts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360" w:lineRule="auto"/>
      <w:jc w:val="left"/>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Cover">
    <w:name w:val="KK Cover"/>
    <w:basedOn w:val="Normal"/>
    <w:pPr>
      <w:spacing w:after="100" w:line="360" w:lineRule="auto"/>
    </w:pPr>
    <w:rPr>
      <w:rFonts w:ascii="Arial" w:hAnsi="Arial"/>
      <w:b/>
      <w:color w:val="000000"/>
      <w:sz w:val="22"/>
    </w:rPr>
  </w:style>
  <w:style w:type="paragraph" w:customStyle="1" w:styleId="KKCoverTitle">
    <w:name w:val="KK Cover Title"/>
    <w:basedOn w:val="Normal"/>
    <w:pPr>
      <w:spacing w:after="100" w:line="360" w:lineRule="auto"/>
    </w:pPr>
    <w:rPr>
      <w:rFonts w:ascii="Arial" w:hAnsi="Arial"/>
      <w:b/>
      <w:color w:val="000000"/>
      <w:sz w:val="22"/>
    </w:rPr>
  </w:style>
  <w:style w:type="paragraph" w:customStyle="1" w:styleId="KKTable">
    <w:name w:val="KK Table"/>
    <w:basedOn w:val="Normal"/>
    <w:pPr>
      <w:spacing w:after="0" w:line="252" w:lineRule="auto"/>
    </w:pPr>
    <w:rPr>
      <w:rFonts w:ascii="Arial" w:hAnsi="Arial"/>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Kertas Kerja Perniagaan: Contoh Kiosk Seri Segar</dc:title>
  <dc:subject>Kertaskerja.com — Contoh Kertas Kerja Perniagaan</dc:subject>
  <dc:creator>Kertaskerja.com</dc:creator>
  <cp:keywords>format kertas kerja perniagaan, contoh rancangan perniagaan</cp:keywords>
  <dc:description>generated by python-docx</dc:description>
  <cp:lastModifiedBy/>
  <cp:revision>1</cp:revision>
  <dcterms:created xsi:type="dcterms:W3CDTF">2013-12-23T23:15:00Z</dcterms:created>
  <dcterms:modified xsi:type="dcterms:W3CDTF">2013-12-23T23:15:00Z</dcterms:modified>
  <cp:category/>
</cp:coreProperties>
</file>