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eastAsia="Arial" w:cs="Arial"/>
          <w:color w:val="000000"/>
          <w:sz w:val="22"/>
        </w:rPr>
        <w:t>KERTAS KERJA</w:t>
      </w:r>
    </w:p>
    <w:p>
      <w:pPr>
        <w:pStyle w:val="KKCover"/>
        <w:spacing w:after="300" w:line="360" w:lineRule="auto"/>
      </w:pPr>
      <w:r>
        <w:rPr>
          <w:rFonts w:ascii="Arial" w:hAnsi="Arial" w:eastAsia="Arial" w:cs="Arial"/>
          <w:color w:val="000000"/>
          <w:sz w:val="22"/>
        </w:rPr>
        <w:t>PROGRAM HARI KEUSAHAWANAN SEKOLAH 2027</w:t>
      </w:r>
    </w:p>
    <w:p>
      <w:pPr>
        <w:pStyle w:val="KKCover"/>
        <w:spacing w:after="1400" w:line="360" w:lineRule="auto"/>
      </w:pPr>
      <w:r>
        <w:rPr>
          <w:rFonts w:ascii="Arial" w:hAnsi="Arial" w:eastAsia="Arial" w:cs="Arial"/>
          <w:color w:val="000000"/>
          <w:sz w:val="22"/>
        </w:rPr>
        <w:t>SEKOLAH KEBANGSAAN SERI HARMONI (NAMA CONTOH)</w:t>
      </w:r>
    </w:p>
    <w:p>
      <w:pPr>
        <w:pStyle w:val="KKCoverField"/>
        <w:spacing w:line="360" w:lineRule="auto"/>
        <w:ind w:left="227"/>
      </w:pPr>
      <w:r>
        <w:rPr>
          <w:rFonts w:ascii="Arial" w:hAnsi="Arial" w:eastAsia="Arial" w:cs="Arial"/>
          <w:color w:val="000000"/>
          <w:sz w:val="22"/>
        </w:rPr>
        <w:t>Tarikh program: 16 Jun 2027 (Rabu)</w:t>
      </w:r>
    </w:p>
    <w:p>
      <w:pPr>
        <w:pStyle w:val="KKCoverField"/>
        <w:spacing w:line="360" w:lineRule="auto"/>
        <w:ind w:left="227"/>
      </w:pPr>
      <w:r>
        <w:rPr>
          <w:rFonts w:ascii="Arial" w:hAnsi="Arial" w:eastAsia="Arial" w:cs="Arial"/>
          <w:color w:val="000000"/>
          <w:sz w:val="22"/>
        </w:rPr>
        <w:t>Masa: 8.00 pagi – 1.00 tengah hari</w:t>
      </w:r>
    </w:p>
    <w:p>
      <w:pPr>
        <w:pStyle w:val="KKCoverField"/>
        <w:spacing w:line="360" w:lineRule="auto"/>
        <w:ind w:left="227"/>
      </w:pPr>
      <w:r>
        <w:rPr>
          <w:rFonts w:ascii="Arial" w:hAnsi="Arial" w:eastAsia="Arial" w:cs="Arial"/>
          <w:color w:val="000000"/>
          <w:sz w:val="22"/>
        </w:rPr>
        <w:t>Tempat: Dataran dan Dewan Terbuka SK Seri Harmoni</w:t>
      </w:r>
    </w:p>
    <w:p>
      <w:pPr>
        <w:pStyle w:val="KKCoverField"/>
        <w:spacing w:line="360" w:lineRule="auto"/>
        <w:ind w:left="227"/>
      </w:pPr>
      <w:r>
        <w:rPr>
          <w:rFonts w:ascii="Arial" w:hAnsi="Arial" w:eastAsia="Arial" w:cs="Arial"/>
          <w:color w:val="000000"/>
          <w:sz w:val="22"/>
        </w:rPr>
        <w:t>Penganjur: Unit Kokurikulum SK Seri Harmoni</w:t>
      </w:r>
    </w:p>
    <w:p>
      <w:pPr>
        <w:pStyle w:val="KKCoverField"/>
        <w:spacing w:line="360" w:lineRule="auto"/>
        <w:ind w:left="227"/>
      </w:pPr>
      <w:r>
        <w:rPr>
          <w:rFonts w:ascii="Arial" w:hAnsi="Arial" w:eastAsia="Arial" w:cs="Arial"/>
          <w:color w:val="000000"/>
          <w:sz w:val="22"/>
        </w:rPr>
        <w:t>Disediakan oleh: Penyelaras Hari Keusahawanan Sekolah</w:t>
      </w:r>
    </w:p>
    <w:p>
      <w:pPr>
        <w:pStyle w:val="KKCoverField"/>
        <w:spacing w:line="360" w:lineRule="auto"/>
        <w:ind w:left="227"/>
      </w:pPr>
      <w:r>
        <w:rPr>
          <w:rFonts w:ascii="Arial" w:hAnsi="Arial" w:eastAsia="Arial" w:cs="Arial"/>
          <w:color w:val="000000"/>
          <w:sz w:val="22"/>
        </w:rPr>
        <w:t>Dikemukakan kepada: Guru Besar SK Seri Harmoni</w:t>
      </w:r>
    </w:p>
    <w:p>
      <w:pPr>
        <w:pStyle w:val="KKCoverField"/>
        <w:spacing w:line="360" w:lineRule="auto"/>
        <w:ind w:left="227"/>
      </w:pPr>
      <w:r>
        <w:rPr>
          <w:rFonts w:ascii="Arial" w:hAnsi="Arial" w:eastAsia="Arial" w:cs="Arial"/>
          <w:color w:val="000000"/>
          <w:sz w:val="22"/>
        </w:rPr>
        <w:t>Tarikh penyediaan: 10 Oktober 2026</w:t>
      </w:r>
    </w:p>
    <w:p>
      <w:pPr>
        <w:pStyle w:val="KKCoverField"/>
        <w:spacing w:before="900" w:line="360" w:lineRule="auto"/>
      </w:pPr>
      <w:r>
        <w:rPr>
          <w:rFonts w:ascii="Arial" w:hAnsi="Arial" w:eastAsia="Arial" w:cs="Arial"/>
          <w:color w:val="000000"/>
          <w:sz w:val="22"/>
        </w:rPr>
        <w:t>NOTA: CONTOH KERTAS KERJA — BELUM DILULUSKAN</w:t>
      </w:r>
    </w:p>
    <w:p>
      <w:pPr>
        <w:spacing w:after="120" w:line="360" w:lineRule="auto"/>
        <w:jc w:val="both"/>
      </w:pPr>
      <w:r>
        <w:rPr>
          <w:rFonts w:ascii="Arial" w:hAnsi="Arial" w:eastAsia="Arial" w:cs="Arial"/>
          <w:color w:val="000000"/>
          <w:sz w:val="22"/>
        </w:rPr>
        <w:t>Maklumat sekolah, tarikh, bilangan peserta dan anggaran kewangan ialah contoh untuk diubah suai. Kelulusan, tajaan dan perolehan tertakluk kepada pertimbangan serta peraturan pihak sekolah.</w:t>
      </w:r>
    </w:p>
    <w:p>
      <w:pPr>
        <w:spacing w:after="120" w:line="360" w:lineRule="auto"/>
        <w:jc w:val="both"/>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numPr>
          <w:ilvl w:val="0"/>
          <w:numId w:val="10"/>
        </w:numPr>
        <w:spacing w:before="240" w:after="100" w:line="360" w:lineRule="auto"/>
        <w:jc w:val="left"/>
      </w:pPr>
      <w:r>
        <w:rPr>
          <w:rFonts w:ascii="Arial" w:hAnsi="Arial" w:eastAsia="Arial" w:cs="Arial"/>
          <w:b/>
          <w:i w:val="0"/>
          <w:color w:val="000000"/>
          <w:sz w:val="22"/>
        </w:rPr>
        <w:t>TUJUAN</w:t>
      </w:r>
    </w:p>
    <w:p>
      <w:pPr>
        <w:spacing w:after="120" w:line="360" w:lineRule="auto"/>
        <w:jc w:val="both"/>
      </w:pPr>
      <w:r>
        <w:rPr>
          <w:rFonts w:ascii="Arial" w:hAnsi="Arial" w:eastAsia="Arial" w:cs="Arial"/>
          <w:color w:val="000000"/>
          <w:sz w:val="22"/>
        </w:rPr>
        <w:t>Kertas kerja ini dikemukakan untuk mendapatkan pertimbangan dan kelulusan Guru Besar Sekolah Kebangsaan Seri Harmoni bagi melaksanakan Program Hari Keusahawanan Sekolah 2027. Program ini dicadangkan untuk memberi pengalaman pembelajaran secara langsung dalam pengurusan jualan, perkhidmatan pelanggan, pengiraan wang dan kerjasama kumpulan dengan bimbingan guru.</w:t>
      </w:r>
    </w:p>
    <w:p>
      <w:pPr>
        <w:pStyle w:val="Heading1"/>
        <w:keepNext/>
        <w:numPr>
          <w:ilvl w:val="0"/>
          <w:numId w:val="10"/>
        </w:numPr>
        <w:spacing w:before="240" w:after="100" w:line="360" w:lineRule="auto"/>
        <w:jc w:val="left"/>
      </w:pPr>
      <w:r>
        <w:rPr>
          <w:rFonts w:ascii="Arial" w:hAnsi="Arial" w:eastAsia="Arial" w:cs="Arial"/>
          <w:b/>
          <w:i w:val="0"/>
          <w:color w:val="000000"/>
          <w:sz w:val="22"/>
        </w:rPr>
        <w:t>PENGENALAN</w:t>
      </w:r>
    </w:p>
    <w:p>
      <w:pPr>
        <w:spacing w:after="120" w:line="360" w:lineRule="auto"/>
        <w:jc w:val="both"/>
      </w:pPr>
      <w:r>
        <w:rPr>
          <w:rFonts w:ascii="Arial" w:hAnsi="Arial" w:eastAsia="Arial" w:cs="Arial"/>
          <w:color w:val="000000"/>
          <w:sz w:val="22"/>
        </w:rPr>
        <w:t>Hari Keusahawanan Sekolah merupakan aktiviti pembelajaran berasaskan pengalaman yang menggabungkan kemahiran komunikasi, kreativiti, kerjasama dan literasi kewangan. Murid berpeluang merancang produk, menentukan harga, mengurus gerai serta mencatat modal dan hasil jualan dalam persekitaran yang dipantau oleh guru.</w:t>
      </w:r>
    </w:p>
    <w:p>
      <w:pPr>
        <w:pStyle w:val="Heading1"/>
        <w:keepNext/>
        <w:numPr>
          <w:ilvl w:val="0"/>
          <w:numId w:val="10"/>
        </w:numPr>
        <w:spacing w:before="240" w:after="100" w:line="360" w:lineRule="auto"/>
        <w:jc w:val="left"/>
      </w:pPr>
      <w:r>
        <w:rPr>
          <w:rFonts w:ascii="Arial" w:hAnsi="Arial" w:eastAsia="Arial" w:cs="Arial"/>
          <w:b/>
          <w:i w:val="0"/>
          <w:color w:val="000000"/>
          <w:sz w:val="22"/>
        </w:rPr>
        <w:t>OBJEKTIF PROGRAM</w:t>
      </w:r>
    </w:p>
    <w:p>
      <w:pPr>
        <w:spacing w:after="120" w:line="360" w:lineRule="auto"/>
        <w:jc w:val="both"/>
      </w:pPr>
      <w:r>
        <w:rPr>
          <w:rFonts w:ascii="Arial" w:hAnsi="Arial" w:eastAsia="Arial" w:cs="Arial"/>
          <w:b w:val="0"/>
          <w:i w:val="0"/>
          <w:color w:val="000000"/>
          <w:sz w:val="22"/>
        </w:rPr>
        <w:t>Pada akhir program, peserta diharapkan dapat:</w:t>
      </w:r>
    </w:p>
    <w:p>
      <w:pPr>
        <w:pStyle w:val="KKNumberedDetail"/>
        <w:numPr>
          <w:ilvl w:val="1"/>
          <w:numId w:val="10"/>
        </w:numPr>
        <w:spacing w:after="120" w:line="360" w:lineRule="auto"/>
        <w:jc w:val="both"/>
      </w:pPr>
      <w:r>
        <w:rPr>
          <w:rFonts w:ascii="Arial" w:hAnsi="Arial" w:eastAsia="Arial" w:cs="Arial"/>
          <w:color w:val="000000"/>
          <w:sz w:val="22"/>
        </w:rPr>
        <w:t>Menggunakan kemahiran asas pengiraan wang, harga dan baki semasa aktiviti jual beli dengan bimbingan guru.</w:t>
      </w:r>
    </w:p>
    <w:p>
      <w:pPr>
        <w:pStyle w:val="KKNumberedDetail"/>
        <w:numPr>
          <w:ilvl w:val="1"/>
          <w:numId w:val="10"/>
        </w:numPr>
        <w:spacing w:after="120" w:line="360" w:lineRule="auto"/>
        <w:jc w:val="both"/>
      </w:pPr>
      <w:r>
        <w:rPr>
          <w:rFonts w:ascii="Arial" w:hAnsi="Arial" w:eastAsia="Arial" w:cs="Arial"/>
          <w:color w:val="000000"/>
          <w:sz w:val="22"/>
        </w:rPr>
        <w:t>Menunjukkan komunikasi sopan, semangat berpasukan dan tanggungjawab ketika mengurus gerai.</w:t>
      </w:r>
    </w:p>
    <w:p>
      <w:pPr>
        <w:pStyle w:val="KKNumberedDetail"/>
        <w:numPr>
          <w:ilvl w:val="1"/>
          <w:numId w:val="10"/>
        </w:numPr>
        <w:spacing w:after="120" w:line="360" w:lineRule="auto"/>
        <w:jc w:val="both"/>
      </w:pPr>
      <w:r>
        <w:rPr>
          <w:rFonts w:ascii="Arial" w:hAnsi="Arial" w:eastAsia="Arial" w:cs="Arial"/>
          <w:color w:val="000000"/>
          <w:sz w:val="22"/>
        </w:rPr>
        <w:t>Merekod modal, hasil jualan dan keuntungan atau kerugian menggunakan lembaran rekod yang mudah.</w:t>
      </w:r>
    </w:p>
    <w:p>
      <w:pPr>
        <w:pStyle w:val="Heading1"/>
        <w:keepNext/>
        <w:numPr>
          <w:ilvl w:val="0"/>
          <w:numId w:val="10"/>
        </w:numPr>
        <w:spacing w:before="240" w:after="100" w:line="360" w:lineRule="auto"/>
        <w:jc w:val="left"/>
      </w:pPr>
      <w:r>
        <w:rPr>
          <w:rFonts w:ascii="Arial" w:hAnsi="Arial" w:eastAsia="Arial" w:cs="Arial"/>
          <w:b/>
          <w:i w:val="0"/>
          <w:color w:val="000000"/>
          <w:sz w:val="22"/>
        </w:rPr>
        <w:t>MATLAMAT PROGRAM</w:t>
      </w:r>
    </w:p>
    <w:p>
      <w:pPr>
        <w:spacing w:after="120" w:line="360" w:lineRule="auto"/>
        <w:jc w:val="both"/>
      </w:pPr>
      <w:r>
        <w:rPr>
          <w:rFonts w:ascii="Arial" w:hAnsi="Arial" w:eastAsia="Arial" w:cs="Arial"/>
          <w:color w:val="000000"/>
          <w:sz w:val="22"/>
        </w:rPr>
        <w:t>Membentuk murid yang berinisiatif, bertanggungjawab dan mampu mengamalkan kemahiran asas keusahawanan secara beretika melalui aktiviti jual beli yang selamat dan terancang di sekolah.</w:t>
      </w:r>
    </w:p>
    <w:p>
      <w:pPr>
        <w:pStyle w:val="Heading1"/>
        <w:keepNext/>
        <w:pageBreakBefore/>
        <w:numPr>
          <w:ilvl w:val="0"/>
          <w:numId w:val="10"/>
        </w:numPr>
        <w:spacing w:before="240" w:after="100" w:line="360" w:lineRule="auto"/>
        <w:jc w:val="left"/>
      </w:pPr>
      <w:r>
        <w:rPr>
          <w:rFonts w:ascii="Arial" w:hAnsi="Arial" w:eastAsia="Arial" w:cs="Arial"/>
          <w:b/>
          <w:i w:val="0"/>
          <w:color w:val="000000"/>
          <w:sz w:val="22"/>
        </w:rPr>
        <w:t>SASARAN DAN MAKLUMAT PESERTA</w:t>
      </w:r>
    </w:p>
    <w:p>
      <w:pPr>
        <w:spacing w:after="120" w:line="360" w:lineRule="auto"/>
        <w:jc w:val="both"/>
      </w:pPr>
      <w:r>
        <w:rPr>
          <w:rFonts w:ascii="Arial" w:hAnsi="Arial" w:eastAsia="Arial" w:cs="Arial"/>
          <w:color w:val="000000"/>
          <w:sz w:val="22"/>
        </w:rPr>
        <w:t>Program dicadangkan melibatkan semua murid Tahun 1 hingga Tahun 6 secara bergilir mengikut jadual kelas. Dua puluh gerai jualan akan dikendalikan oleh kumpulan murid dengan penyeliaan guru. Bilangan berikut ialah anggaran perancangan dan perlu disahkan semula sebelum pelaksanaan.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3798"/>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Kategori</w:t>
            </w:r>
          </w:p>
        </w:tc>
        <w:tc>
          <w:tcPr>
            <w:tcW w:type="dxa" w:w="1474"/>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Bilangan</w:t>
            </w:r>
          </w:p>
        </w:tc>
        <w:tc>
          <w:tcPr>
            <w:tcW w:type="dxa" w:w="3628"/>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Catatan</w:t>
            </w:r>
          </w:p>
        </w:tc>
      </w:tr>
      <w:tr>
        <w:trPr>
          <w:cantSplit/>
        </w:trPr>
        <w:tc>
          <w:tcPr>
            <w:tcW w:type="dxa" w:w="3798"/>
            <w:vAlign w:val="center"/>
          </w:tcPr>
          <w:p>
            <w:pPr>
              <w:spacing w:before="0" w:after="0" w:line="360" w:lineRule="auto"/>
              <w:jc w:val="left"/>
            </w:pPr>
            <w:r>
              <w:rPr>
                <w:rFonts w:ascii="Arial" w:hAnsi="Arial"/>
                <w:color w:val="000000"/>
                <w:sz w:val="22"/>
              </w:rPr>
              <w:t>Murid Tahun 1–6</w:t>
            </w:r>
          </w:p>
        </w:tc>
        <w:tc>
          <w:tcPr>
            <w:tcW w:type="dxa" w:w="1474"/>
            <w:vAlign w:val="center"/>
          </w:tcPr>
          <w:p>
            <w:pPr>
              <w:spacing w:before="0" w:after="0" w:line="360" w:lineRule="auto"/>
              <w:jc w:val="left"/>
            </w:pPr>
            <w:r>
              <w:rPr>
                <w:rFonts w:ascii="Arial" w:hAnsi="Arial"/>
                <w:color w:val="000000"/>
                <w:sz w:val="22"/>
              </w:rPr>
              <w:t>400</w:t>
            </w:r>
          </w:p>
        </w:tc>
        <w:tc>
          <w:tcPr>
            <w:tcW w:type="dxa" w:w="3628"/>
            <w:vAlign w:val="center"/>
          </w:tcPr>
          <w:p>
            <w:pPr>
              <w:spacing w:before="0" w:after="0" w:line="360" w:lineRule="auto"/>
              <w:jc w:val="left"/>
            </w:pPr>
            <w:r>
              <w:rPr>
                <w:rFonts w:ascii="Arial" w:hAnsi="Arial"/>
                <w:color w:val="000000"/>
                <w:sz w:val="22"/>
              </w:rPr>
              <w:t>Pengunjung dan peserta gerai secara bergilir</w:t>
            </w:r>
          </w:p>
        </w:tc>
      </w:tr>
      <w:tr>
        <w:trPr>
          <w:cantSplit/>
        </w:trPr>
        <w:tc>
          <w:tcPr>
            <w:tcW w:type="dxa" w:w="3798"/>
            <w:vAlign w:val="center"/>
          </w:tcPr>
          <w:p>
            <w:pPr>
              <w:spacing w:before="0" w:after="0" w:line="360" w:lineRule="auto"/>
              <w:jc w:val="left"/>
            </w:pPr>
            <w:r>
              <w:rPr>
                <w:rFonts w:ascii="Arial" w:hAnsi="Arial"/>
                <w:color w:val="000000"/>
                <w:sz w:val="22"/>
              </w:rPr>
              <w:t>Guru dan staf</w:t>
            </w:r>
          </w:p>
        </w:tc>
        <w:tc>
          <w:tcPr>
            <w:tcW w:type="dxa" w:w="1474"/>
            <w:vAlign w:val="center"/>
          </w:tcPr>
          <w:p>
            <w:pPr>
              <w:spacing w:before="0" w:after="0" w:line="360" w:lineRule="auto"/>
              <w:jc w:val="left"/>
            </w:pPr>
            <w:r>
              <w:rPr>
                <w:rFonts w:ascii="Arial" w:hAnsi="Arial"/>
                <w:color w:val="000000"/>
                <w:sz w:val="22"/>
              </w:rPr>
              <w:t>40</w:t>
            </w:r>
          </w:p>
        </w:tc>
        <w:tc>
          <w:tcPr>
            <w:tcW w:type="dxa" w:w="3628"/>
            <w:vAlign w:val="center"/>
          </w:tcPr>
          <w:p>
            <w:pPr>
              <w:spacing w:before="0" w:after="0" w:line="360" w:lineRule="auto"/>
              <w:jc w:val="left"/>
            </w:pPr>
            <w:r>
              <w:rPr>
                <w:rFonts w:ascii="Arial" w:hAnsi="Arial"/>
                <w:color w:val="000000"/>
                <w:sz w:val="22"/>
              </w:rPr>
              <w:t>AJK, penyelia gerai serta kawalan murid</w:t>
            </w:r>
          </w:p>
        </w:tc>
      </w:tr>
      <w:tr>
        <w:trPr>
          <w:cantSplit/>
        </w:trPr>
        <w:tc>
          <w:tcPr>
            <w:tcW w:type="dxa" w:w="3798"/>
            <w:vAlign w:val="center"/>
          </w:tcPr>
          <w:p>
            <w:pPr>
              <w:spacing w:before="0" w:after="0" w:line="360" w:lineRule="auto"/>
              <w:jc w:val="left"/>
            </w:pPr>
            <w:r>
              <w:rPr>
                <w:rFonts w:ascii="Arial" w:hAnsi="Arial"/>
                <w:color w:val="000000"/>
                <w:sz w:val="22"/>
              </w:rPr>
              <w:t>Wakil PIBG / ibu bapa</w:t>
            </w:r>
          </w:p>
        </w:tc>
        <w:tc>
          <w:tcPr>
            <w:tcW w:type="dxa" w:w="1474"/>
            <w:vAlign w:val="center"/>
          </w:tcPr>
          <w:p>
            <w:pPr>
              <w:spacing w:before="0" w:after="0" w:line="360" w:lineRule="auto"/>
              <w:jc w:val="left"/>
            </w:pPr>
            <w:r>
              <w:rPr>
                <w:rFonts w:ascii="Arial" w:hAnsi="Arial"/>
                <w:color w:val="000000"/>
                <w:sz w:val="22"/>
              </w:rPr>
              <w:t>20</w:t>
            </w:r>
          </w:p>
        </w:tc>
        <w:tc>
          <w:tcPr>
            <w:tcW w:type="dxa" w:w="3628"/>
            <w:vAlign w:val="center"/>
          </w:tcPr>
          <w:p>
            <w:pPr>
              <w:spacing w:before="0" w:after="0" w:line="360" w:lineRule="auto"/>
              <w:jc w:val="left"/>
            </w:pPr>
            <w:r>
              <w:rPr>
                <w:rFonts w:ascii="Arial" w:hAnsi="Arial"/>
                <w:color w:val="000000"/>
                <w:sz w:val="22"/>
              </w:rPr>
              <w:t>Jemputan dan sokongan pelaksanaan</w:t>
            </w:r>
          </w:p>
        </w:tc>
      </w:tr>
      <w:tr>
        <w:trPr>
          <w:cantSplit/>
        </w:trPr>
        <w:tc>
          <w:tcPr>
            <w:tcW w:type="dxa" w:w="3798"/>
            <w:vAlign w:val="center"/>
          </w:tcPr>
          <w:p>
            <w:pPr>
              <w:spacing w:before="0" w:after="0" w:line="360" w:lineRule="auto"/>
              <w:jc w:val="left"/>
            </w:pPr>
            <w:r>
              <w:rPr>
                <w:rFonts w:ascii="Arial" w:hAnsi="Arial"/>
                <w:b/>
                <w:color w:val="000000"/>
                <w:sz w:val="22"/>
              </w:rPr>
              <w:t>JUMLAH</w:t>
            </w:r>
          </w:p>
        </w:tc>
        <w:tc>
          <w:tcPr>
            <w:tcW w:type="dxa" w:w="1474"/>
            <w:vAlign w:val="center"/>
          </w:tcPr>
          <w:p>
            <w:pPr>
              <w:spacing w:before="0" w:after="0" w:line="360" w:lineRule="auto"/>
              <w:jc w:val="left"/>
            </w:pPr>
            <w:r>
              <w:rPr>
                <w:rFonts w:ascii="Arial" w:hAnsi="Arial"/>
                <w:b/>
                <w:color w:val="000000"/>
                <w:sz w:val="22"/>
              </w:rPr>
              <w:t>460</w:t>
            </w:r>
          </w:p>
        </w:tc>
        <w:tc>
          <w:tcPr>
            <w:tcW w:type="dxa" w:w="3628"/>
            <w:vAlign w:val="center"/>
          </w:tcPr>
          <w:p>
            <w:pPr>
              <w:spacing w:before="0" w:after="0" w:line="360" w:lineRule="auto"/>
              <w:jc w:val="left"/>
            </w:pPr>
            <w:r>
              <w:rPr>
                <w:rFonts w:ascii="Arial" w:hAnsi="Arial"/>
                <w:b/>
                <w:color w:val="000000"/>
                <w:sz w:val="22"/>
              </w:rPr>
              <w:t>Anggaran keseluruhan individu terlibat</w:t>
            </w:r>
          </w:p>
        </w:tc>
      </w:tr>
    </w:tbl>
    <w:p>
      <w:pPr>
        <w:spacing w:after="120" w:before="0" w:line="360" w:lineRule="auto"/>
        <w:jc w:val="both"/>
      </w:pPr>
      <w:r>
        <w:rPr>
          <w:rFonts w:ascii="Arial" w:hAnsi="Arial" w:eastAsia="Arial" w:cs="Arial"/>
          <w:b w:val="0"/>
          <w:i w:val="0"/>
          <w:color w:val="000000"/>
          <w:sz w:val="22"/>
        </w:rPr>
      </w:r>
    </w:p>
    <w:p>
      <w:pPr>
        <w:pStyle w:val="Heading1"/>
        <w:keepNext/>
        <w:pageBreakBefore w:val="0"/>
        <w:numPr>
          <w:ilvl w:val="0"/>
          <w:numId w:val="10"/>
        </w:numPr>
        <w:spacing w:before="240" w:after="100" w:line="360" w:lineRule="auto"/>
        <w:jc w:val="left"/>
      </w:pPr>
      <w:r>
        <w:rPr>
          <w:rFonts w:ascii="Arial" w:hAnsi="Arial" w:eastAsia="Arial" w:cs="Arial"/>
          <w:b/>
          <w:i w:val="0"/>
          <w:color w:val="000000"/>
          <w:sz w:val="22"/>
        </w:rPr>
        <w:t>TEMPOH MASA</w:t>
      </w:r>
    </w:p>
    <w:p>
      <w:pPr>
        <w:pStyle w:val="KKCoverField"/>
        <w:keepNext/>
        <w:spacing w:line="360" w:lineRule="auto"/>
      </w:pPr>
      <w:r>
        <w:rPr>
          <w:rFonts w:ascii="Arial" w:hAnsi="Arial" w:eastAsia="Arial" w:cs="Arial"/>
          <w:color w:val="000000"/>
          <w:sz w:val="22"/>
        </w:rPr>
        <w:t>Tarikh: 16 Jun 2027</w:t>
      </w:r>
    </w:p>
    <w:p>
      <w:pPr>
        <w:pStyle w:val="KKCoverField"/>
        <w:keepNext/>
        <w:spacing w:line="360" w:lineRule="auto"/>
      </w:pPr>
      <w:r>
        <w:rPr>
          <w:rFonts w:ascii="Arial" w:hAnsi="Arial" w:eastAsia="Arial" w:cs="Arial"/>
          <w:color w:val="000000"/>
          <w:sz w:val="22"/>
        </w:rPr>
        <w:t>Hari: Rabu</w:t>
      </w:r>
    </w:p>
    <w:p>
      <w:pPr>
        <w:pStyle w:val="KKCoverField"/>
        <w:keepNext/>
        <w:spacing w:line="360" w:lineRule="auto"/>
      </w:pPr>
      <w:r>
        <w:rPr>
          <w:rFonts w:ascii="Arial" w:hAnsi="Arial" w:eastAsia="Arial" w:cs="Arial"/>
          <w:color w:val="000000"/>
          <w:sz w:val="22"/>
        </w:rPr>
        <w:t>Masa program: 8.00 pagi – 1.00 tengah hari</w:t>
      </w:r>
    </w:p>
    <w:p>
      <w:pPr>
        <w:pStyle w:val="KKCoverField"/>
        <w:keepNext w:val="0"/>
        <w:spacing w:line="360" w:lineRule="auto"/>
      </w:pPr>
      <w:r>
        <w:rPr>
          <w:rFonts w:ascii="Arial" w:hAnsi="Arial" w:eastAsia="Arial" w:cs="Arial"/>
          <w:color w:val="000000"/>
          <w:sz w:val="22"/>
        </w:rPr>
        <w:t>Persediaan gerai: 7.00 pagi – 8.00 pagi</w:t>
      </w:r>
    </w:p>
    <w:p>
      <w:pPr>
        <w:pStyle w:val="Heading1"/>
        <w:keepNext/>
        <w:numPr>
          <w:ilvl w:val="0"/>
          <w:numId w:val="10"/>
        </w:numPr>
        <w:spacing w:before="240" w:after="100" w:line="360" w:lineRule="auto"/>
        <w:jc w:val="left"/>
      </w:pPr>
      <w:r>
        <w:rPr>
          <w:rFonts w:ascii="Arial" w:hAnsi="Arial" w:eastAsia="Arial" w:cs="Arial"/>
          <w:b/>
          <w:i w:val="0"/>
          <w:color w:val="000000"/>
          <w:sz w:val="22"/>
        </w:rPr>
        <w:t>TEMPAT</w:t>
      </w:r>
    </w:p>
    <w:p>
      <w:pPr>
        <w:spacing w:after="120" w:line="360" w:lineRule="auto"/>
        <w:jc w:val="both"/>
      </w:pPr>
      <w:r>
        <w:rPr>
          <w:rFonts w:ascii="Arial" w:hAnsi="Arial" w:eastAsia="Arial" w:cs="Arial"/>
          <w:color w:val="000000"/>
          <w:sz w:val="22"/>
        </w:rPr>
        <w:t>Dataran sekolah dan Dewan Terbuka Sekolah Kebangsaan Seri Harmoni. Jika hujan lebat atau keadaan tidak selamat, aktiviti dipindahkan ke ruang berbumbung yang diluluskan oleh pentadbir; keluasan, laluan keluar dan jumlah gerai perlu disemak semula.</w:t>
      </w:r>
    </w:p>
    <w:p>
      <w:pPr>
        <w:pStyle w:val="Heading1"/>
        <w:keepNext/>
        <w:numPr>
          <w:ilvl w:val="0"/>
          <w:numId w:val="10"/>
        </w:numPr>
        <w:spacing w:before="240" w:after="100" w:line="360" w:lineRule="auto"/>
        <w:jc w:val="left"/>
      </w:pPr>
      <w:r>
        <w:rPr>
          <w:rFonts w:ascii="Arial" w:hAnsi="Arial" w:eastAsia="Arial" w:cs="Arial"/>
          <w:b/>
          <w:i w:val="0"/>
          <w:color w:val="000000"/>
          <w:sz w:val="22"/>
        </w:rPr>
        <w:t>ANJURAN</w:t>
      </w:r>
    </w:p>
    <w:p>
      <w:pPr>
        <w:pStyle w:val="KKCoverField"/>
        <w:spacing w:line="360" w:lineRule="auto"/>
      </w:pPr>
      <w:r>
        <w:rPr>
          <w:rFonts w:ascii="Arial" w:hAnsi="Arial" w:eastAsia="Arial" w:cs="Arial"/>
          <w:color w:val="000000"/>
          <w:sz w:val="22"/>
        </w:rPr>
        <w:t>Penganjur: Unit Kokurikulum SK Seri Harmoni</w:t>
      </w:r>
    </w:p>
    <w:p>
      <w:pPr>
        <w:pStyle w:val="KKCoverField"/>
        <w:spacing w:line="360" w:lineRule="auto"/>
      </w:pPr>
      <w:r>
        <w:rPr>
          <w:rFonts w:ascii="Arial" w:hAnsi="Arial" w:eastAsia="Arial" w:cs="Arial"/>
          <w:color w:val="000000"/>
          <w:sz w:val="22"/>
        </w:rPr>
        <w:t>Kerjasama: Persatuan Ibu Bapa dan Guru (PIBG), tertakluk persetujuan rasmi</w:t>
      </w:r>
    </w:p>
    <w:p>
      <w:pPr>
        <w:pStyle w:val="Heading1"/>
        <w:keepNext/>
        <w:numPr>
          <w:ilvl w:val="0"/>
          <w:numId w:val="10"/>
        </w:numPr>
        <w:spacing w:before="240" w:after="100" w:line="360" w:lineRule="auto"/>
        <w:jc w:val="left"/>
      </w:pPr>
      <w:r>
        <w:rPr>
          <w:rFonts w:ascii="Arial" w:hAnsi="Arial" w:eastAsia="Arial" w:cs="Arial"/>
          <w:b/>
          <w:i w:val="0"/>
          <w:color w:val="000000"/>
          <w:sz w:val="22"/>
        </w:rPr>
        <w:t>TETAMU KEHORMAT, PERASMI ATAU PENCERAMAH</w:t>
      </w:r>
    </w:p>
    <w:p>
      <w:pPr>
        <w:spacing w:after="120" w:line="360" w:lineRule="auto"/>
        <w:jc w:val="both"/>
      </w:pPr>
      <w:r>
        <w:rPr>
          <w:rFonts w:ascii="Arial" w:hAnsi="Arial" w:eastAsia="Arial" w:cs="Arial"/>
          <w:color w:val="000000"/>
          <w:sz w:val="22"/>
        </w:rPr>
        <w:t>Perasmi dicadangkan: Guru Besar SK Seri Harmoni</w:t>
      </w:r>
    </w:p>
    <w:p>
      <w:pPr>
        <w:spacing w:after="120" w:line="360" w:lineRule="auto"/>
        <w:jc w:val="both"/>
      </w:pPr>
      <w:r>
        <w:rPr>
          <w:rFonts w:ascii="Arial" w:hAnsi="Arial" w:eastAsia="Arial" w:cs="Arial"/>
          <w:color w:val="000000"/>
          <w:sz w:val="22"/>
        </w:rPr>
        <w:t>Status jemputan: Cadangan; tertakluk pengesahan pentadbir</w:t>
      </w:r>
    </w:p>
    <w:p>
      <w:pPr>
        <w:pStyle w:val="Heading1"/>
        <w:keepNext/>
        <w:numPr>
          <w:ilvl w:val="0"/>
          <w:numId w:val="10"/>
        </w:numPr>
        <w:spacing w:before="240" w:after="100" w:line="360" w:lineRule="auto"/>
        <w:jc w:val="left"/>
      </w:pPr>
      <w:r>
        <w:rPr>
          <w:rFonts w:ascii="Arial" w:hAnsi="Arial" w:eastAsia="Arial" w:cs="Arial"/>
          <w:b/>
          <w:i w:val="0"/>
          <w:color w:val="000000"/>
          <w:sz w:val="22"/>
        </w:rPr>
        <w:t>PELAKSANAAN DAN TENTATIF PROGRAM</w:t>
      </w:r>
    </w:p>
    <w:p>
      <w:pPr>
        <w:spacing w:after="120" w:line="360" w:lineRule="auto"/>
        <w:jc w:val="both"/>
      </w:pPr>
      <w:r>
        <w:rPr>
          <w:rFonts w:ascii="Arial" w:hAnsi="Arial" w:eastAsia="Arial" w:cs="Arial"/>
          <w:color w:val="000000"/>
          <w:sz w:val="22"/>
        </w:rPr>
        <w:t>Penganjur mencadangkan 20 gerai, iaitu 12 gerai kumpulan kelas dan 8 gerai panitia atau kelab. Produk yang dipilih perlu sesuai untuk murid sekolah rendah. Guru penyelia mengawal wang, stok, penyediaan bahan dan giliran murid. Pengunjung dibahagikan mengikut sesi bagi mengelakkan kesesakan.</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cantSplit/>
          <w:tblHeader w:val="true"/>
        </w:trPr>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Masa</w:t>
            </w:r>
          </w:p>
        </w:tc>
        <w:tc>
          <w:tcPr>
            <w:tcW w:type="dxa" w:w="4762"/>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Aktiviti</w:t>
            </w:r>
          </w:p>
        </w:tc>
        <w:tc>
          <w:tcPr>
            <w:tcW w:type="dxa" w:w="2438"/>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Petugas</w:t>
            </w:r>
          </w:p>
        </w:tc>
      </w:tr>
      <w:tr>
        <w:trPr>
          <w:cantSplit/>
        </w:trPr>
        <w:tc>
          <w:tcPr>
            <w:tcW w:type="dxa" w:w="1701"/>
            <w:vAlign w:val="center"/>
          </w:tcPr>
          <w:p>
            <w:pPr>
              <w:spacing w:before="0" w:after="0" w:line="360" w:lineRule="auto"/>
              <w:jc w:val="left"/>
            </w:pPr>
            <w:r>
              <w:rPr>
                <w:rFonts w:ascii="Arial" w:hAnsi="Arial"/>
                <w:color w:val="000000"/>
                <w:sz w:val="22"/>
              </w:rPr>
              <w:t>7.00–7.45</w:t>
            </w:r>
          </w:p>
        </w:tc>
        <w:tc>
          <w:tcPr>
            <w:tcW w:type="dxa" w:w="4762"/>
            <w:vAlign w:val="center"/>
          </w:tcPr>
          <w:p>
            <w:pPr>
              <w:spacing w:before="0" w:after="0" w:line="360" w:lineRule="auto"/>
              <w:jc w:val="left"/>
            </w:pPr>
            <w:r>
              <w:rPr>
                <w:rFonts w:ascii="Arial" w:hAnsi="Arial"/>
                <w:color w:val="000000"/>
                <w:sz w:val="22"/>
              </w:rPr>
              <w:t>Persediaan gerai dan semakan keselamatan</w:t>
            </w:r>
          </w:p>
        </w:tc>
        <w:tc>
          <w:tcPr>
            <w:tcW w:type="dxa" w:w="2438"/>
            <w:vAlign w:val="center"/>
          </w:tcPr>
          <w:p>
            <w:pPr>
              <w:spacing w:before="0" w:after="0" w:line="360" w:lineRule="auto"/>
              <w:jc w:val="left"/>
            </w:pPr>
            <w:r>
              <w:rPr>
                <w:rFonts w:ascii="Arial" w:hAnsi="Arial"/>
                <w:color w:val="000000"/>
                <w:sz w:val="22"/>
              </w:rPr>
              <w:t>AJK teknikal</w:t>
            </w:r>
          </w:p>
        </w:tc>
      </w:tr>
      <w:tr>
        <w:trPr>
          <w:cantSplit/>
        </w:trPr>
        <w:tc>
          <w:tcPr>
            <w:tcW w:type="dxa" w:w="1701"/>
            <w:vAlign w:val="center"/>
          </w:tcPr>
          <w:p>
            <w:pPr>
              <w:spacing w:before="0" w:after="0" w:line="360" w:lineRule="auto"/>
              <w:jc w:val="left"/>
            </w:pPr>
            <w:r>
              <w:rPr>
                <w:rFonts w:ascii="Arial" w:hAnsi="Arial"/>
                <w:color w:val="000000"/>
                <w:sz w:val="22"/>
              </w:rPr>
              <w:t>7.45–8.00</w:t>
            </w:r>
          </w:p>
        </w:tc>
        <w:tc>
          <w:tcPr>
            <w:tcW w:type="dxa" w:w="4762"/>
            <w:vAlign w:val="center"/>
          </w:tcPr>
          <w:p>
            <w:pPr>
              <w:spacing w:before="0" w:after="0" w:line="360" w:lineRule="auto"/>
              <w:jc w:val="left"/>
            </w:pPr>
            <w:r>
              <w:rPr>
                <w:rFonts w:ascii="Arial" w:hAnsi="Arial"/>
                <w:color w:val="000000"/>
                <w:sz w:val="22"/>
              </w:rPr>
              <w:t>Taklimat keselamatan dan tugasan murid</w:t>
            </w:r>
          </w:p>
        </w:tc>
        <w:tc>
          <w:tcPr>
            <w:tcW w:type="dxa" w:w="2438"/>
            <w:vAlign w:val="center"/>
          </w:tcPr>
          <w:p>
            <w:pPr>
              <w:spacing w:before="0" w:after="0" w:line="360" w:lineRule="auto"/>
              <w:jc w:val="left"/>
            </w:pPr>
            <w:r>
              <w:rPr>
                <w:rFonts w:ascii="Arial" w:hAnsi="Arial"/>
                <w:color w:val="000000"/>
                <w:sz w:val="22"/>
              </w:rPr>
              <w:t>AJK keselamatan</w:t>
            </w:r>
          </w:p>
        </w:tc>
      </w:tr>
      <w:tr>
        <w:trPr>
          <w:cantSplit/>
        </w:trPr>
        <w:tc>
          <w:tcPr>
            <w:tcW w:type="dxa" w:w="1701"/>
            <w:vAlign w:val="center"/>
          </w:tcPr>
          <w:p>
            <w:pPr>
              <w:spacing w:before="0" w:after="0" w:line="360" w:lineRule="auto"/>
              <w:jc w:val="left"/>
            </w:pPr>
            <w:r>
              <w:rPr>
                <w:rFonts w:ascii="Arial" w:hAnsi="Arial"/>
                <w:color w:val="000000"/>
                <w:sz w:val="22"/>
              </w:rPr>
              <w:t>8.00–8.20</w:t>
            </w:r>
          </w:p>
        </w:tc>
        <w:tc>
          <w:tcPr>
            <w:tcW w:type="dxa" w:w="4762"/>
            <w:vAlign w:val="center"/>
          </w:tcPr>
          <w:p>
            <w:pPr>
              <w:spacing w:before="0" w:after="0" w:line="360" w:lineRule="auto"/>
              <w:jc w:val="left"/>
            </w:pPr>
            <w:r>
              <w:rPr>
                <w:rFonts w:ascii="Arial" w:hAnsi="Arial"/>
                <w:color w:val="000000"/>
                <w:sz w:val="22"/>
              </w:rPr>
              <w:t>Ucapan dan perasmian ringkas</w:t>
            </w:r>
          </w:p>
        </w:tc>
        <w:tc>
          <w:tcPr>
            <w:tcW w:type="dxa" w:w="2438"/>
            <w:vAlign w:val="center"/>
          </w:tcPr>
          <w:p>
            <w:pPr>
              <w:spacing w:before="0" w:after="0" w:line="360" w:lineRule="auto"/>
              <w:jc w:val="left"/>
            </w:pPr>
            <w:r>
              <w:rPr>
                <w:rFonts w:ascii="Arial" w:hAnsi="Arial"/>
                <w:color w:val="000000"/>
                <w:sz w:val="22"/>
              </w:rPr>
              <w:t>Pengacara / Guru Besar</w:t>
            </w:r>
          </w:p>
        </w:tc>
      </w:tr>
      <w:tr>
        <w:trPr>
          <w:cantSplit/>
        </w:trPr>
        <w:tc>
          <w:tcPr>
            <w:tcW w:type="dxa" w:w="1701"/>
            <w:vAlign w:val="center"/>
          </w:tcPr>
          <w:p>
            <w:pPr>
              <w:spacing w:before="0" w:after="0" w:line="360" w:lineRule="auto"/>
              <w:jc w:val="left"/>
            </w:pPr>
            <w:r>
              <w:rPr>
                <w:rFonts w:ascii="Arial" w:hAnsi="Arial"/>
                <w:color w:val="000000"/>
                <w:sz w:val="22"/>
              </w:rPr>
              <w:t>8.20–10.30</w:t>
            </w:r>
          </w:p>
        </w:tc>
        <w:tc>
          <w:tcPr>
            <w:tcW w:type="dxa" w:w="4762"/>
            <w:vAlign w:val="center"/>
          </w:tcPr>
          <w:p>
            <w:pPr>
              <w:spacing w:before="0" w:after="0" w:line="360" w:lineRule="auto"/>
              <w:jc w:val="left"/>
            </w:pPr>
            <w:r>
              <w:rPr>
                <w:rFonts w:ascii="Arial" w:hAnsi="Arial"/>
                <w:color w:val="000000"/>
                <w:sz w:val="22"/>
              </w:rPr>
              <w:t>Jualan dan giliran lawatan kelas</w:t>
            </w:r>
          </w:p>
        </w:tc>
        <w:tc>
          <w:tcPr>
            <w:tcW w:type="dxa" w:w="2438"/>
            <w:vAlign w:val="center"/>
          </w:tcPr>
          <w:p>
            <w:pPr>
              <w:spacing w:before="0" w:after="0" w:line="360" w:lineRule="auto"/>
              <w:jc w:val="left"/>
            </w:pPr>
            <w:r>
              <w:rPr>
                <w:rFonts w:ascii="Arial" w:hAnsi="Arial"/>
                <w:color w:val="000000"/>
                <w:sz w:val="22"/>
              </w:rPr>
              <w:t>Guru kelas / penyelia</w:t>
            </w:r>
          </w:p>
        </w:tc>
      </w:tr>
      <w:tr>
        <w:trPr>
          <w:cantSplit/>
        </w:trPr>
        <w:tc>
          <w:tcPr>
            <w:tcW w:type="dxa" w:w="1701"/>
            <w:vAlign w:val="center"/>
          </w:tcPr>
          <w:p>
            <w:pPr>
              <w:spacing w:before="0" w:after="0" w:line="360" w:lineRule="auto"/>
              <w:jc w:val="left"/>
            </w:pPr>
            <w:r>
              <w:rPr>
                <w:rFonts w:ascii="Arial" w:hAnsi="Arial"/>
                <w:color w:val="000000"/>
                <w:sz w:val="22"/>
              </w:rPr>
              <w:t>10.30–11.00</w:t>
            </w:r>
          </w:p>
        </w:tc>
        <w:tc>
          <w:tcPr>
            <w:tcW w:type="dxa" w:w="4762"/>
            <w:vAlign w:val="center"/>
          </w:tcPr>
          <w:p>
            <w:pPr>
              <w:spacing w:before="0" w:after="0" w:line="360" w:lineRule="auto"/>
              <w:jc w:val="left"/>
            </w:pPr>
            <w:r>
              <w:rPr>
                <w:rFonts w:ascii="Arial" w:hAnsi="Arial"/>
                <w:color w:val="000000"/>
                <w:sz w:val="22"/>
              </w:rPr>
              <w:t>Penilaian gerai; jualan diteruskan</w:t>
            </w:r>
          </w:p>
        </w:tc>
        <w:tc>
          <w:tcPr>
            <w:tcW w:type="dxa" w:w="2438"/>
            <w:vAlign w:val="center"/>
          </w:tcPr>
          <w:p>
            <w:pPr>
              <w:spacing w:before="0" w:after="0" w:line="360" w:lineRule="auto"/>
              <w:jc w:val="left"/>
            </w:pPr>
            <w:r>
              <w:rPr>
                <w:rFonts w:ascii="Arial" w:hAnsi="Arial"/>
                <w:color w:val="000000"/>
                <w:sz w:val="22"/>
              </w:rPr>
              <w:t>Panel penilai</w:t>
            </w:r>
          </w:p>
        </w:tc>
      </w:tr>
      <w:tr>
        <w:trPr>
          <w:cantSplit/>
        </w:trPr>
        <w:tc>
          <w:tcPr>
            <w:tcW w:type="dxa" w:w="1701"/>
            <w:vAlign w:val="center"/>
          </w:tcPr>
          <w:p>
            <w:pPr>
              <w:spacing w:before="0" w:after="0" w:line="360" w:lineRule="auto"/>
              <w:jc w:val="left"/>
            </w:pPr>
            <w:r>
              <w:rPr>
                <w:rFonts w:ascii="Arial" w:hAnsi="Arial"/>
                <w:color w:val="000000"/>
                <w:sz w:val="22"/>
              </w:rPr>
              <w:t>11.00–12.00</w:t>
            </w:r>
          </w:p>
        </w:tc>
        <w:tc>
          <w:tcPr>
            <w:tcW w:type="dxa" w:w="4762"/>
            <w:vAlign w:val="center"/>
          </w:tcPr>
          <w:p>
            <w:pPr>
              <w:spacing w:before="0" w:after="0" w:line="360" w:lineRule="auto"/>
              <w:jc w:val="left"/>
            </w:pPr>
            <w:r>
              <w:rPr>
                <w:rFonts w:ascii="Arial" w:hAnsi="Arial"/>
                <w:color w:val="000000"/>
                <w:sz w:val="22"/>
              </w:rPr>
              <w:t>Jualan dan semakan rekod transaksi</w:t>
            </w:r>
          </w:p>
        </w:tc>
        <w:tc>
          <w:tcPr>
            <w:tcW w:type="dxa" w:w="2438"/>
            <w:vAlign w:val="center"/>
          </w:tcPr>
          <w:p>
            <w:pPr>
              <w:spacing w:before="0" w:after="0" w:line="360" w:lineRule="auto"/>
              <w:jc w:val="left"/>
            </w:pPr>
            <w:r>
              <w:rPr>
                <w:rFonts w:ascii="Arial" w:hAnsi="Arial"/>
                <w:color w:val="000000"/>
                <w:sz w:val="22"/>
              </w:rPr>
              <w:t>Guru penyelia</w:t>
            </w:r>
          </w:p>
        </w:tc>
      </w:tr>
      <w:tr>
        <w:trPr>
          <w:cantSplit/>
        </w:trPr>
        <w:tc>
          <w:tcPr>
            <w:tcW w:type="dxa" w:w="1701"/>
            <w:vAlign w:val="center"/>
          </w:tcPr>
          <w:p>
            <w:pPr>
              <w:spacing w:before="0" w:after="0" w:line="360" w:lineRule="auto"/>
              <w:jc w:val="left"/>
            </w:pPr>
            <w:r>
              <w:rPr>
                <w:rFonts w:ascii="Arial" w:hAnsi="Arial"/>
                <w:color w:val="000000"/>
                <w:sz w:val="22"/>
              </w:rPr>
              <w:t>12.00–12.30</w:t>
            </w:r>
          </w:p>
        </w:tc>
        <w:tc>
          <w:tcPr>
            <w:tcW w:type="dxa" w:w="4762"/>
            <w:vAlign w:val="center"/>
          </w:tcPr>
          <w:p>
            <w:pPr>
              <w:spacing w:before="0" w:after="0" w:line="360" w:lineRule="auto"/>
              <w:jc w:val="left"/>
            </w:pPr>
            <w:r>
              <w:rPr>
                <w:rFonts w:ascii="Arial" w:hAnsi="Arial"/>
                <w:color w:val="000000"/>
                <w:sz w:val="22"/>
              </w:rPr>
              <w:t>Penyampaian hadiah dan penutup</w:t>
            </w:r>
          </w:p>
        </w:tc>
        <w:tc>
          <w:tcPr>
            <w:tcW w:type="dxa" w:w="2438"/>
            <w:vAlign w:val="center"/>
          </w:tcPr>
          <w:p>
            <w:pPr>
              <w:spacing w:before="0" w:after="0" w:line="360" w:lineRule="auto"/>
              <w:jc w:val="left"/>
            </w:pPr>
            <w:r>
              <w:rPr>
                <w:rFonts w:ascii="Arial" w:hAnsi="Arial"/>
                <w:color w:val="000000"/>
                <w:sz w:val="22"/>
              </w:rPr>
              <w:t>AJK hadiah</w:t>
            </w:r>
          </w:p>
        </w:tc>
      </w:tr>
      <w:tr>
        <w:trPr>
          <w:cantSplit/>
        </w:trPr>
        <w:tc>
          <w:tcPr>
            <w:tcW w:type="dxa" w:w="1701"/>
            <w:vAlign w:val="center"/>
          </w:tcPr>
          <w:p>
            <w:pPr>
              <w:spacing w:before="0" w:after="0" w:line="360" w:lineRule="auto"/>
              <w:jc w:val="left"/>
            </w:pPr>
            <w:r>
              <w:rPr>
                <w:rFonts w:ascii="Arial" w:hAnsi="Arial"/>
                <w:color w:val="000000"/>
                <w:sz w:val="22"/>
              </w:rPr>
              <w:t>12.30–1.00</w:t>
            </w:r>
          </w:p>
        </w:tc>
        <w:tc>
          <w:tcPr>
            <w:tcW w:type="dxa" w:w="4762"/>
            <w:vAlign w:val="center"/>
          </w:tcPr>
          <w:p>
            <w:pPr>
              <w:spacing w:before="0" w:after="0" w:line="360" w:lineRule="auto"/>
              <w:jc w:val="left"/>
            </w:pPr>
            <w:r>
              <w:rPr>
                <w:rFonts w:ascii="Arial" w:hAnsi="Arial"/>
                <w:color w:val="000000"/>
                <w:sz w:val="22"/>
              </w:rPr>
              <w:t>Kemas gerai, kebersihan dan rekod akhir</w:t>
            </w:r>
          </w:p>
        </w:tc>
        <w:tc>
          <w:tcPr>
            <w:tcW w:type="dxa" w:w="2438"/>
            <w:vAlign w:val="center"/>
          </w:tcPr>
          <w:p>
            <w:pPr>
              <w:spacing w:before="0" w:after="0" w:line="360" w:lineRule="auto"/>
              <w:jc w:val="left"/>
            </w:pPr>
            <w:r>
              <w:rPr>
                <w:rFonts w:ascii="Arial" w:hAnsi="Arial"/>
                <w:color w:val="000000"/>
                <w:sz w:val="22"/>
              </w:rPr>
              <w:t>Semua AJK</w:t>
            </w:r>
          </w:p>
        </w:tc>
      </w:tr>
    </w:tbl>
    <w:p>
      <w:pPr>
        <w:spacing w:after="120" w:before="0" w:line="360" w:lineRule="auto"/>
        <w:jc w:val="both"/>
      </w:pPr>
      <w:r>
        <w:rPr>
          <w:rFonts w:ascii="Arial" w:hAnsi="Arial" w:eastAsia="Arial" w:cs="Arial"/>
          <w:b w:val="0"/>
          <w:i w:val="0"/>
          <w:color w:val="000000"/>
          <w:sz w:val="22"/>
        </w:rPr>
      </w:r>
    </w:p>
    <w:p>
      <w:pPr>
        <w:spacing w:after="120" w:line="360" w:lineRule="auto"/>
        <w:jc w:val="both"/>
      </w:pPr>
      <w:r>
        <w:rPr>
          <w:rFonts w:ascii="Arial" w:hAnsi="Arial" w:eastAsia="Arial" w:cs="Arial"/>
          <w:color w:val="000000"/>
          <w:sz w:val="22"/>
        </w:rPr>
        <w:t>Aspek kawalan pelaksanaan: murid menggunakan jadual tugasan gerai; jualan makanan dipantau dari segi kebersihan dan risiko alahan; aktiviti memasak atau penggunaan peralatan panas tidak dikendalikan oleh murid tanpa pengawasan khusus. AJK merekod penilaian gerai dan membuat semakan kebersihan selepas aktiviti.</w:t>
      </w:r>
    </w:p>
    <w:p>
      <w:pPr>
        <w:pStyle w:val="Heading1"/>
        <w:keepNext/>
        <w:numPr>
          <w:ilvl w:val="0"/>
          <w:numId w:val="10"/>
        </w:numPr>
        <w:spacing w:before="240" w:after="100" w:line="360" w:lineRule="auto"/>
        <w:jc w:val="left"/>
      </w:pPr>
      <w:r>
        <w:rPr>
          <w:rFonts w:ascii="Arial" w:hAnsi="Arial" w:eastAsia="Arial" w:cs="Arial"/>
          <w:b/>
          <w:i w:val="0"/>
          <w:color w:val="000000"/>
          <w:sz w:val="22"/>
        </w:rPr>
        <w:t>JAWATANKUASA INDUK</w:t>
      </w:r>
    </w:p>
    <w:p>
      <w:pPr>
        <w:pStyle w:val="KKCoverField"/>
        <w:keepNext/>
        <w:spacing w:line="360" w:lineRule="auto"/>
      </w:pPr>
      <w:r>
        <w:rPr>
          <w:rFonts w:ascii="Arial" w:hAnsi="Arial" w:eastAsia="Arial" w:cs="Arial"/>
          <w:color w:val="000000"/>
          <w:sz w:val="22"/>
        </w:rPr>
        <w:t>Penasihat: Guru Besar SK Seri Harmoni</w:t>
      </w:r>
    </w:p>
    <w:p>
      <w:pPr>
        <w:pStyle w:val="KKCoverField"/>
        <w:keepNext/>
        <w:spacing w:line="360" w:lineRule="auto"/>
      </w:pPr>
      <w:r>
        <w:rPr>
          <w:rFonts w:ascii="Arial" w:hAnsi="Arial" w:eastAsia="Arial" w:cs="Arial"/>
          <w:color w:val="000000"/>
          <w:sz w:val="22"/>
        </w:rPr>
        <w:t>Pengerusi: Penolong Kanan Kokurikulum</w:t>
      </w:r>
    </w:p>
    <w:p>
      <w:pPr>
        <w:pStyle w:val="KKCoverField"/>
        <w:keepNext/>
        <w:spacing w:line="360" w:lineRule="auto"/>
      </w:pPr>
      <w:r>
        <w:rPr>
          <w:rFonts w:ascii="Arial" w:hAnsi="Arial" w:eastAsia="Arial" w:cs="Arial"/>
          <w:color w:val="000000"/>
          <w:sz w:val="22"/>
        </w:rPr>
        <w:t>Timbalan Pengerusi: Penolong Kanan Pentadbiran</w:t>
      </w:r>
    </w:p>
    <w:p>
      <w:pPr>
        <w:pStyle w:val="KKCoverField"/>
        <w:keepNext/>
        <w:spacing w:line="360" w:lineRule="auto"/>
      </w:pPr>
      <w:r>
        <w:rPr>
          <w:rFonts w:ascii="Arial" w:hAnsi="Arial" w:eastAsia="Arial" w:cs="Arial"/>
          <w:color w:val="000000"/>
          <w:sz w:val="22"/>
        </w:rPr>
        <w:t>Naib Pengerusi: Penolong Kanan Hal Ehwal Murid</w:t>
      </w:r>
    </w:p>
    <w:p>
      <w:pPr>
        <w:pStyle w:val="KKCoverField"/>
        <w:keepNext/>
        <w:spacing w:line="360" w:lineRule="auto"/>
      </w:pPr>
      <w:r>
        <w:rPr>
          <w:rFonts w:ascii="Arial" w:hAnsi="Arial" w:eastAsia="Arial" w:cs="Arial"/>
          <w:color w:val="000000"/>
          <w:sz w:val="22"/>
        </w:rPr>
        <w:t>Setiausaha: Penyelaras Hari Keusahawanan</w:t>
      </w:r>
    </w:p>
    <w:p>
      <w:pPr>
        <w:pStyle w:val="KKCoverField"/>
        <w:keepNext/>
        <w:spacing w:line="360" w:lineRule="auto"/>
      </w:pPr>
      <w:r>
        <w:rPr>
          <w:rFonts w:ascii="Arial" w:hAnsi="Arial" w:eastAsia="Arial" w:cs="Arial"/>
          <w:color w:val="000000"/>
          <w:sz w:val="22"/>
        </w:rPr>
        <w:t>Penolong Setiausaha: Guru yang dilantik</w:t>
      </w:r>
    </w:p>
    <w:p>
      <w:pPr>
        <w:pStyle w:val="KKCoverField"/>
        <w:keepNext w:val="0"/>
        <w:spacing w:line="360" w:lineRule="auto"/>
      </w:pPr>
      <w:r>
        <w:rPr>
          <w:rFonts w:ascii="Arial" w:hAnsi="Arial" w:eastAsia="Arial" w:cs="Arial"/>
          <w:color w:val="000000"/>
          <w:sz w:val="22"/>
        </w:rPr>
        <w:t>Bendahari: Guru yang dilantik</w:t>
      </w:r>
    </w:p>
    <w:p>
      <w:pPr>
        <w:pStyle w:val="Heading1"/>
        <w:keepNext/>
        <w:pageBreakBefore/>
        <w:numPr>
          <w:ilvl w:val="0"/>
          <w:numId w:val="10"/>
        </w:numPr>
        <w:spacing w:before="240" w:after="100" w:line="360" w:lineRule="auto"/>
        <w:jc w:val="left"/>
      </w:pPr>
      <w:r>
        <w:rPr>
          <w:rFonts w:ascii="Arial" w:hAnsi="Arial" w:eastAsia="Arial" w:cs="Arial"/>
          <w:b/>
          <w:i w:val="0"/>
          <w:color w:val="000000"/>
          <w:sz w:val="22"/>
        </w:rPr>
        <w:t>JAWATANKUASA PELAKSANA</w:t>
      </w:r>
    </w:p>
    <w:p>
      <w:pPr>
        <w:spacing w:after="120" w:line="360" w:lineRule="auto"/>
        <w:jc w:val="both"/>
      </w:pPr>
      <w:r>
        <w:rPr>
          <w:rFonts w:ascii="Arial" w:hAnsi="Arial" w:eastAsia="Arial" w:cs="Arial"/>
          <w:color w:val="000000"/>
          <w:sz w:val="22"/>
        </w:rPr>
        <w:t>Pelantikan rasmi dibuat oleh pihak sekolah. Senarai di bawah ialah struktur tugas yang dicadangkan; nama pegawai hendaklah dimuktamadkan dalam mesyuarat penyelarasan.</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cantSplit/>
          <w:tblHeader w:val="true"/>
        </w:trPr>
        <w:tc>
          <w:tcPr>
            <w:tcW w:type="dxa" w:w="2268"/>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Tugas / Unit</w:t>
            </w:r>
          </w:p>
        </w:tc>
        <w:tc>
          <w:tcPr>
            <w:tcW w:type="dxa" w:w="255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Nama AJK</w:t>
            </w:r>
          </w:p>
        </w:tc>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Tanggungjawab</w:t>
            </w:r>
          </w:p>
        </w:tc>
      </w:tr>
      <w:tr>
        <w:trPr>
          <w:cantSplit/>
        </w:trPr>
        <w:tc>
          <w:tcPr>
            <w:tcW w:type="dxa" w:w="2268"/>
            <w:vAlign w:val="center"/>
          </w:tcPr>
          <w:p>
            <w:pPr>
              <w:spacing w:before="0" w:after="0" w:line="360" w:lineRule="auto"/>
              <w:jc w:val="left"/>
            </w:pPr>
            <w:r>
              <w:rPr>
                <w:rFonts w:ascii="Arial" w:hAnsi="Arial"/>
                <w:color w:val="000000"/>
                <w:sz w:val="22"/>
              </w:rPr>
              <w:t>Penyelaras gerai</w:t>
            </w:r>
          </w:p>
        </w:tc>
        <w:tc>
          <w:tcPr>
            <w:tcW w:type="dxa" w:w="2551"/>
            <w:vAlign w:val="center"/>
          </w:tcPr>
          <w:p>
            <w:pPr>
              <w:spacing w:before="0" w:after="0" w:line="360" w:lineRule="auto"/>
              <w:jc w:val="left"/>
            </w:pPr>
            <w:r>
              <w:rPr>
                <w:rFonts w:ascii="Arial" w:hAnsi="Arial"/>
                <w:color w:val="000000"/>
                <w:sz w:val="22"/>
              </w:rPr>
              <w:t>Guru penyelaras</w:t>
            </w:r>
          </w:p>
        </w:tc>
        <w:tc>
          <w:tcPr>
            <w:tcW w:type="dxa" w:w="4082"/>
            <w:vAlign w:val="center"/>
          </w:tcPr>
          <w:p>
            <w:pPr>
              <w:spacing w:before="0" w:after="0" w:line="360" w:lineRule="auto"/>
              <w:jc w:val="left"/>
            </w:pPr>
            <w:r>
              <w:rPr>
                <w:rFonts w:ascii="Arial" w:hAnsi="Arial"/>
                <w:color w:val="000000"/>
                <w:sz w:val="22"/>
              </w:rPr>
              <w:t>Susun lokasi 20 gerai, jadual tugas dan kelulusan produk</w:t>
            </w:r>
          </w:p>
        </w:tc>
      </w:tr>
      <w:tr>
        <w:trPr>
          <w:cantSplit/>
        </w:trPr>
        <w:tc>
          <w:tcPr>
            <w:tcW w:type="dxa" w:w="2268"/>
            <w:vAlign w:val="center"/>
          </w:tcPr>
          <w:p>
            <w:pPr>
              <w:spacing w:before="0" w:after="0" w:line="360" w:lineRule="auto"/>
              <w:jc w:val="left"/>
            </w:pPr>
            <w:r>
              <w:rPr>
                <w:rFonts w:ascii="Arial" w:hAnsi="Arial"/>
                <w:color w:val="000000"/>
                <w:sz w:val="22"/>
              </w:rPr>
              <w:t>Protokol / acara</w:t>
            </w:r>
          </w:p>
        </w:tc>
        <w:tc>
          <w:tcPr>
            <w:tcW w:type="dxa" w:w="2551"/>
            <w:vAlign w:val="center"/>
          </w:tcPr>
          <w:p>
            <w:pPr>
              <w:spacing w:before="0" w:after="0" w:line="360" w:lineRule="auto"/>
              <w:jc w:val="left"/>
            </w:pPr>
            <w:r>
              <w:rPr>
                <w:rFonts w:ascii="Arial" w:hAnsi="Arial"/>
                <w:color w:val="000000"/>
                <w:sz w:val="22"/>
              </w:rPr>
              <w:t>Guru pengacara</w:t>
            </w:r>
          </w:p>
        </w:tc>
        <w:tc>
          <w:tcPr>
            <w:tcW w:type="dxa" w:w="4082"/>
            <w:vAlign w:val="center"/>
          </w:tcPr>
          <w:p>
            <w:pPr>
              <w:spacing w:before="0" w:after="0" w:line="360" w:lineRule="auto"/>
              <w:jc w:val="left"/>
            </w:pPr>
            <w:r>
              <w:rPr>
                <w:rFonts w:ascii="Arial" w:hAnsi="Arial"/>
                <w:color w:val="000000"/>
                <w:sz w:val="22"/>
              </w:rPr>
              <w:t>Atur cara, perasmian dan penyampaian hadiah</w:t>
            </w:r>
          </w:p>
        </w:tc>
      </w:tr>
      <w:tr>
        <w:trPr>
          <w:cantSplit/>
        </w:trPr>
        <w:tc>
          <w:tcPr>
            <w:tcW w:type="dxa" w:w="2268"/>
            <w:vAlign w:val="center"/>
          </w:tcPr>
          <w:p>
            <w:pPr>
              <w:spacing w:before="0" w:after="0" w:line="360" w:lineRule="auto"/>
              <w:jc w:val="left"/>
            </w:pPr>
            <w:r>
              <w:rPr>
                <w:rFonts w:ascii="Arial" w:hAnsi="Arial"/>
                <w:color w:val="000000"/>
                <w:sz w:val="22"/>
              </w:rPr>
              <w:t>Kewangan / jualan</w:t>
            </w:r>
          </w:p>
        </w:tc>
        <w:tc>
          <w:tcPr>
            <w:tcW w:type="dxa" w:w="2551"/>
            <w:vAlign w:val="center"/>
          </w:tcPr>
          <w:p>
            <w:pPr>
              <w:spacing w:before="0" w:after="0" w:line="360" w:lineRule="auto"/>
              <w:jc w:val="left"/>
            </w:pPr>
            <w:r>
              <w:rPr>
                <w:rFonts w:ascii="Arial" w:hAnsi="Arial"/>
                <w:color w:val="000000"/>
                <w:sz w:val="22"/>
              </w:rPr>
              <w:t>Bendahari + guru gerai</w:t>
            </w:r>
          </w:p>
        </w:tc>
        <w:tc>
          <w:tcPr>
            <w:tcW w:type="dxa" w:w="4082"/>
            <w:vAlign w:val="center"/>
          </w:tcPr>
          <w:p>
            <w:pPr>
              <w:spacing w:before="0" w:after="0" w:line="360" w:lineRule="auto"/>
              <w:jc w:val="left"/>
            </w:pPr>
            <w:r>
              <w:rPr>
                <w:rFonts w:ascii="Arial" w:hAnsi="Arial"/>
                <w:color w:val="000000"/>
                <w:sz w:val="22"/>
              </w:rPr>
              <w:t>Rekod hasil, resit, kutipan dan pelaporan</w:t>
            </w:r>
          </w:p>
        </w:tc>
      </w:tr>
      <w:tr>
        <w:trPr>
          <w:cantSplit/>
        </w:trPr>
        <w:tc>
          <w:tcPr>
            <w:tcW w:type="dxa" w:w="2268"/>
            <w:vAlign w:val="center"/>
          </w:tcPr>
          <w:p>
            <w:pPr>
              <w:spacing w:before="0" w:after="0" w:line="360" w:lineRule="auto"/>
              <w:jc w:val="left"/>
            </w:pPr>
            <w:r>
              <w:rPr>
                <w:rFonts w:ascii="Arial" w:hAnsi="Arial"/>
                <w:color w:val="000000"/>
                <w:sz w:val="22"/>
              </w:rPr>
              <w:t>Keselamatan / disiplin</w:t>
            </w:r>
          </w:p>
        </w:tc>
        <w:tc>
          <w:tcPr>
            <w:tcW w:type="dxa" w:w="2551"/>
            <w:vAlign w:val="center"/>
          </w:tcPr>
          <w:p>
            <w:pPr>
              <w:spacing w:before="0" w:after="0" w:line="360" w:lineRule="auto"/>
              <w:jc w:val="left"/>
            </w:pPr>
            <w:r>
              <w:rPr>
                <w:rFonts w:ascii="Arial" w:hAnsi="Arial"/>
                <w:color w:val="000000"/>
                <w:sz w:val="22"/>
              </w:rPr>
              <w:t>PK HEM + AJK bertugas</w:t>
            </w:r>
          </w:p>
        </w:tc>
        <w:tc>
          <w:tcPr>
            <w:tcW w:type="dxa" w:w="4082"/>
            <w:vAlign w:val="center"/>
          </w:tcPr>
          <w:p>
            <w:pPr>
              <w:spacing w:before="0" w:after="0" w:line="360" w:lineRule="auto"/>
              <w:jc w:val="left"/>
            </w:pPr>
            <w:r>
              <w:rPr>
                <w:rFonts w:ascii="Arial" w:hAnsi="Arial"/>
                <w:color w:val="000000"/>
                <w:sz w:val="22"/>
              </w:rPr>
              <w:t>Laluan, giliran murid, kawalan pintu dan kecemasan</w:t>
            </w:r>
          </w:p>
        </w:tc>
      </w:tr>
      <w:tr>
        <w:trPr>
          <w:cantSplit/>
        </w:trPr>
        <w:tc>
          <w:tcPr>
            <w:tcW w:type="dxa" w:w="2268"/>
            <w:vAlign w:val="center"/>
          </w:tcPr>
          <w:p>
            <w:pPr>
              <w:spacing w:before="0" w:after="0" w:line="360" w:lineRule="auto"/>
              <w:jc w:val="left"/>
            </w:pPr>
            <w:r>
              <w:rPr>
                <w:rFonts w:ascii="Arial" w:hAnsi="Arial"/>
                <w:color w:val="000000"/>
                <w:sz w:val="22"/>
              </w:rPr>
              <w:t>Kebersihan / makanan</w:t>
            </w:r>
          </w:p>
        </w:tc>
        <w:tc>
          <w:tcPr>
            <w:tcW w:type="dxa" w:w="2551"/>
            <w:vAlign w:val="center"/>
          </w:tcPr>
          <w:p>
            <w:pPr>
              <w:spacing w:before="0" w:after="0" w:line="360" w:lineRule="auto"/>
              <w:jc w:val="left"/>
            </w:pPr>
            <w:r>
              <w:rPr>
                <w:rFonts w:ascii="Arial" w:hAnsi="Arial"/>
                <w:color w:val="000000"/>
                <w:sz w:val="22"/>
              </w:rPr>
              <w:t>AJK kebersihan</w:t>
            </w:r>
          </w:p>
        </w:tc>
        <w:tc>
          <w:tcPr>
            <w:tcW w:type="dxa" w:w="4082"/>
            <w:vAlign w:val="center"/>
          </w:tcPr>
          <w:p>
            <w:pPr>
              <w:spacing w:before="0" w:after="0" w:line="360" w:lineRule="auto"/>
              <w:jc w:val="left"/>
            </w:pPr>
            <w:r>
              <w:rPr>
                <w:rFonts w:ascii="Arial" w:hAnsi="Arial"/>
                <w:color w:val="000000"/>
                <w:sz w:val="22"/>
              </w:rPr>
              <w:t>Pantau gerai, makanan, sisa dan kemudahan air</w:t>
            </w:r>
          </w:p>
        </w:tc>
      </w:tr>
      <w:tr>
        <w:trPr>
          <w:cantSplit/>
        </w:trPr>
        <w:tc>
          <w:tcPr>
            <w:tcW w:type="dxa" w:w="2268"/>
            <w:vAlign w:val="center"/>
          </w:tcPr>
          <w:p>
            <w:pPr>
              <w:spacing w:before="0" w:after="0" w:line="360" w:lineRule="auto"/>
              <w:jc w:val="left"/>
            </w:pPr>
            <w:r>
              <w:rPr>
                <w:rFonts w:ascii="Arial" w:hAnsi="Arial"/>
                <w:color w:val="000000"/>
                <w:sz w:val="22"/>
              </w:rPr>
              <w:t>Teknikal / peralatan</w:t>
            </w:r>
          </w:p>
        </w:tc>
        <w:tc>
          <w:tcPr>
            <w:tcW w:type="dxa" w:w="2551"/>
            <w:vAlign w:val="center"/>
          </w:tcPr>
          <w:p>
            <w:pPr>
              <w:spacing w:before="0" w:after="0" w:line="360" w:lineRule="auto"/>
              <w:jc w:val="left"/>
            </w:pPr>
            <w:r>
              <w:rPr>
                <w:rFonts w:ascii="Arial" w:hAnsi="Arial"/>
                <w:color w:val="000000"/>
                <w:sz w:val="22"/>
              </w:rPr>
              <w:t>AJK teknikal</w:t>
            </w:r>
          </w:p>
        </w:tc>
        <w:tc>
          <w:tcPr>
            <w:tcW w:type="dxa" w:w="4082"/>
            <w:vAlign w:val="center"/>
          </w:tcPr>
          <w:p>
            <w:pPr>
              <w:spacing w:before="0" w:after="0" w:line="360" w:lineRule="auto"/>
              <w:jc w:val="left"/>
            </w:pPr>
            <w:r>
              <w:rPr>
                <w:rFonts w:ascii="Arial" w:hAnsi="Arial"/>
                <w:color w:val="000000"/>
                <w:sz w:val="22"/>
              </w:rPr>
              <w:t>Kanopi, meja, kerusi, audio dan sambungan elektrik</w:t>
            </w:r>
          </w:p>
        </w:tc>
      </w:tr>
      <w:tr>
        <w:trPr>
          <w:cantSplit/>
        </w:trPr>
        <w:tc>
          <w:tcPr>
            <w:tcW w:type="dxa" w:w="2268"/>
            <w:vAlign w:val="center"/>
          </w:tcPr>
          <w:p>
            <w:pPr>
              <w:spacing w:before="0" w:after="0" w:line="360" w:lineRule="auto"/>
              <w:jc w:val="left"/>
            </w:pPr>
            <w:r>
              <w:rPr>
                <w:rFonts w:ascii="Arial" w:hAnsi="Arial"/>
                <w:color w:val="000000"/>
                <w:sz w:val="22"/>
              </w:rPr>
              <w:t>Hadiah / dokumentasi</w:t>
            </w:r>
          </w:p>
        </w:tc>
        <w:tc>
          <w:tcPr>
            <w:tcW w:type="dxa" w:w="2551"/>
            <w:vAlign w:val="center"/>
          </w:tcPr>
          <w:p>
            <w:pPr>
              <w:spacing w:before="0" w:after="0" w:line="360" w:lineRule="auto"/>
              <w:jc w:val="left"/>
            </w:pPr>
            <w:r>
              <w:rPr>
                <w:rFonts w:ascii="Arial" w:hAnsi="Arial"/>
                <w:color w:val="000000"/>
                <w:sz w:val="22"/>
              </w:rPr>
              <w:t>AJK hadiah dan dokumentasi</w:t>
            </w:r>
          </w:p>
        </w:tc>
        <w:tc>
          <w:tcPr>
            <w:tcW w:type="dxa" w:w="4082"/>
            <w:vAlign w:val="center"/>
          </w:tcPr>
          <w:p>
            <w:pPr>
              <w:spacing w:before="0" w:after="0" w:line="360" w:lineRule="auto"/>
              <w:jc w:val="left"/>
            </w:pPr>
            <w:r>
              <w:rPr>
                <w:rFonts w:ascii="Arial" w:hAnsi="Arial"/>
                <w:color w:val="000000"/>
                <w:sz w:val="22"/>
              </w:rPr>
              <w:t>Pemilihan gerai, foto program dan laporan</w:t>
            </w:r>
          </w:p>
        </w:tc>
      </w:tr>
    </w:tbl>
    <w:p>
      <w:pPr>
        <w:spacing w:after="120" w:before="0" w:line="360" w:lineRule="auto"/>
        <w:jc w:val="both"/>
      </w:pPr>
      <w:r>
        <w:rPr>
          <w:rFonts w:ascii="Arial" w:hAnsi="Arial" w:eastAsia="Arial" w:cs="Arial"/>
          <w:b w:val="0"/>
          <w:i w:val="0"/>
          <w:color w:val="000000"/>
          <w:sz w:val="22"/>
        </w:rPr>
      </w:r>
    </w:p>
    <w:p>
      <w:pPr>
        <w:pStyle w:val="Heading1"/>
        <w:keepNext/>
        <w:pageBreakBefore w:val="0"/>
        <w:numPr>
          <w:ilvl w:val="0"/>
          <w:numId w:val="10"/>
        </w:numPr>
        <w:spacing w:before="240" w:after="100" w:line="360" w:lineRule="auto"/>
        <w:jc w:val="left"/>
      </w:pPr>
      <w:r>
        <w:rPr>
          <w:rFonts w:ascii="Arial" w:hAnsi="Arial" w:eastAsia="Arial" w:cs="Arial"/>
          <w:b/>
          <w:i w:val="0"/>
          <w:color w:val="000000"/>
          <w:sz w:val="22"/>
        </w:rPr>
        <w:t>IMPLIKASI KEWANGAN</w:t>
      </w:r>
    </w:p>
    <w:p>
      <w:pPr>
        <w:spacing w:after="120" w:line="360" w:lineRule="auto"/>
        <w:jc w:val="both"/>
      </w:pPr>
      <w:r>
        <w:rPr>
          <w:rFonts w:ascii="Arial" w:hAnsi="Arial" w:eastAsia="Arial" w:cs="Arial"/>
          <w:color w:val="000000"/>
          <w:sz w:val="22"/>
        </w:rPr>
        <w:t>Keseluruhan kos yang dicadangkan ialah RM3,000.00. Sumber kewangan di bawah merupakan unjuran, bukan dana yang telah diterima. Kutipan dan pembelian perlu mendapat kelulusan yang berkenaan serta direkod mengikut tatacara kewangan sekolah.</w:t>
      </w:r>
    </w:p>
    <w:p>
      <w:pPr>
        <w:pStyle w:val="Heading2"/>
        <w:keepNext/>
        <w:numPr>
          <w:ilvl w:val="1"/>
          <w:numId w:val="10"/>
        </w:numPr>
        <w:spacing w:before="240" w:after="100" w:line="360" w:lineRule="auto"/>
        <w:jc w:val="left"/>
      </w:pPr>
      <w:r>
        <w:rPr>
          <w:rFonts w:ascii="Arial" w:hAnsi="Arial" w:eastAsia="Arial" w:cs="Arial"/>
          <w:b/>
          <w:i w:val="0"/>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402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Sumber</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Amaun (RM)</w:t>
            </w:r>
          </w:p>
        </w:tc>
        <w:tc>
          <w:tcPr>
            <w:tcW w:type="dxa" w:w="3118"/>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Status</w:t>
            </w:r>
          </w:p>
        </w:tc>
      </w:tr>
      <w:tr>
        <w:trPr>
          <w:cantSplit/>
        </w:trPr>
        <w:tc>
          <w:tcPr>
            <w:tcW w:type="dxa" w:w="4025"/>
            <w:vAlign w:val="center"/>
          </w:tcPr>
          <w:p>
            <w:pPr>
              <w:spacing w:before="0" w:after="0" w:line="360" w:lineRule="auto"/>
              <w:jc w:val="left"/>
            </w:pPr>
            <w:r>
              <w:rPr>
                <w:rFonts w:ascii="Arial" w:hAnsi="Arial"/>
                <w:color w:val="000000"/>
                <w:sz w:val="22"/>
              </w:rPr>
              <w:t>Cadangan sumbangan PIBG</w:t>
            </w:r>
          </w:p>
        </w:tc>
        <w:tc>
          <w:tcPr>
            <w:tcW w:type="dxa" w:w="1757"/>
            <w:vAlign w:val="center"/>
          </w:tcPr>
          <w:p>
            <w:pPr>
              <w:spacing w:before="0" w:after="0" w:line="360" w:lineRule="auto"/>
              <w:jc w:val="left"/>
            </w:pPr>
            <w:r>
              <w:rPr>
                <w:rFonts w:ascii="Arial" w:hAnsi="Arial"/>
                <w:color w:val="000000"/>
                <w:sz w:val="22"/>
              </w:rPr>
              <w:t>1,000.00</w:t>
            </w:r>
          </w:p>
        </w:tc>
        <w:tc>
          <w:tcPr>
            <w:tcW w:type="dxa" w:w="3118"/>
            <w:vAlign w:val="center"/>
          </w:tcPr>
          <w:p>
            <w:pPr>
              <w:spacing w:before="0" w:after="0" w:line="360" w:lineRule="auto"/>
              <w:jc w:val="left"/>
            </w:pPr>
            <w:r>
              <w:rPr>
                <w:rFonts w:ascii="Arial" w:hAnsi="Arial"/>
                <w:color w:val="000000"/>
                <w:sz w:val="22"/>
              </w:rPr>
              <w:t>Belum disahkan; perlukan kelulusan</w:t>
            </w:r>
          </w:p>
        </w:tc>
      </w:tr>
      <w:tr>
        <w:trPr>
          <w:cantSplit/>
        </w:trPr>
        <w:tc>
          <w:tcPr>
            <w:tcW w:type="dxa" w:w="4025"/>
            <w:vAlign w:val="center"/>
          </w:tcPr>
          <w:p>
            <w:pPr>
              <w:spacing w:before="0" w:after="0" w:line="360" w:lineRule="auto"/>
              <w:jc w:val="left"/>
            </w:pPr>
            <w:r>
              <w:rPr>
                <w:rFonts w:ascii="Arial" w:hAnsi="Arial"/>
                <w:color w:val="000000"/>
                <w:sz w:val="22"/>
              </w:rPr>
              <w:t>Cadangan tajaan komuniti</w:t>
            </w:r>
          </w:p>
        </w:tc>
        <w:tc>
          <w:tcPr>
            <w:tcW w:type="dxa" w:w="1757"/>
            <w:vAlign w:val="center"/>
          </w:tcPr>
          <w:p>
            <w:pPr>
              <w:spacing w:before="0" w:after="0" w:line="360" w:lineRule="auto"/>
              <w:jc w:val="left"/>
            </w:pPr>
            <w:r>
              <w:rPr>
                <w:rFonts w:ascii="Arial" w:hAnsi="Arial"/>
                <w:color w:val="000000"/>
                <w:sz w:val="22"/>
              </w:rPr>
              <w:t>1,500.00</w:t>
            </w:r>
          </w:p>
        </w:tc>
        <w:tc>
          <w:tcPr>
            <w:tcW w:type="dxa" w:w="3118"/>
            <w:vAlign w:val="center"/>
          </w:tcPr>
          <w:p>
            <w:pPr>
              <w:spacing w:before="0" w:after="0" w:line="360" w:lineRule="auto"/>
              <w:jc w:val="left"/>
            </w:pPr>
            <w:r>
              <w:rPr>
                <w:rFonts w:ascii="Arial" w:hAnsi="Arial"/>
                <w:color w:val="000000"/>
                <w:sz w:val="22"/>
              </w:rPr>
              <w:t>Sasaran tajaan; belum diterima</w:t>
            </w:r>
          </w:p>
        </w:tc>
      </w:tr>
      <w:tr>
        <w:trPr>
          <w:cantSplit/>
        </w:trPr>
        <w:tc>
          <w:tcPr>
            <w:tcW w:type="dxa" w:w="4025"/>
            <w:vAlign w:val="center"/>
          </w:tcPr>
          <w:p>
            <w:pPr>
              <w:spacing w:before="0" w:after="0" w:line="360" w:lineRule="auto"/>
              <w:jc w:val="left"/>
            </w:pPr>
            <w:r>
              <w:rPr>
                <w:rFonts w:ascii="Arial" w:hAnsi="Arial"/>
                <w:color w:val="000000"/>
                <w:sz w:val="22"/>
              </w:rPr>
              <w:t>Sumbangan penyertaan gerai: 20 × RM25</w:t>
            </w:r>
          </w:p>
        </w:tc>
        <w:tc>
          <w:tcPr>
            <w:tcW w:type="dxa" w:w="1757"/>
            <w:vAlign w:val="center"/>
          </w:tcPr>
          <w:p>
            <w:pPr>
              <w:spacing w:before="0" w:after="0" w:line="360" w:lineRule="auto"/>
              <w:jc w:val="left"/>
            </w:pPr>
            <w:r>
              <w:rPr>
                <w:rFonts w:ascii="Arial" w:hAnsi="Arial"/>
                <w:color w:val="000000"/>
                <w:sz w:val="22"/>
              </w:rPr>
              <w:t>500.00</w:t>
            </w:r>
          </w:p>
        </w:tc>
        <w:tc>
          <w:tcPr>
            <w:tcW w:type="dxa" w:w="3118"/>
            <w:vAlign w:val="center"/>
          </w:tcPr>
          <w:p>
            <w:pPr>
              <w:spacing w:before="0" w:after="0" w:line="360" w:lineRule="auto"/>
              <w:jc w:val="left"/>
            </w:pPr>
            <w:r>
              <w:rPr>
                <w:rFonts w:ascii="Arial" w:hAnsi="Arial"/>
                <w:color w:val="000000"/>
                <w:sz w:val="22"/>
              </w:rPr>
              <w:t>Cadangan; tertakluk keputusan pentadbir</w:t>
            </w:r>
          </w:p>
        </w:tc>
      </w:tr>
      <w:tr>
        <w:trPr>
          <w:cantSplit/>
        </w:trPr>
        <w:tc>
          <w:tcPr>
            <w:tcW w:type="dxa" w:w="4025"/>
            <w:vAlign w:val="center"/>
          </w:tcPr>
          <w:p>
            <w:pPr>
              <w:spacing w:before="0" w:after="0" w:line="360" w:lineRule="auto"/>
              <w:jc w:val="left"/>
            </w:pPr>
            <w:r>
              <w:rPr>
                <w:rFonts w:ascii="Arial" w:hAnsi="Arial"/>
                <w:b/>
                <w:color w:val="000000"/>
                <w:sz w:val="22"/>
              </w:rPr>
              <w:t>JUMLAH SUMBER (UNJURAN)</w:t>
            </w:r>
          </w:p>
        </w:tc>
        <w:tc>
          <w:tcPr>
            <w:tcW w:type="dxa" w:w="1757"/>
            <w:vAlign w:val="center"/>
          </w:tcPr>
          <w:p>
            <w:pPr>
              <w:spacing w:before="0" w:after="0" w:line="360" w:lineRule="auto"/>
              <w:jc w:val="left"/>
            </w:pPr>
            <w:r>
              <w:rPr>
                <w:rFonts w:ascii="Arial" w:hAnsi="Arial"/>
                <w:b/>
                <w:color w:val="000000"/>
                <w:sz w:val="22"/>
              </w:rPr>
              <w:t>3,000.00</w:t>
            </w:r>
          </w:p>
        </w:tc>
        <w:tc>
          <w:tcPr>
            <w:tcW w:type="dxa" w:w="3118"/>
            <w:vAlign w:val="center"/>
          </w:tcPr>
          <w:p>
            <w:pPr>
              <w:spacing w:before="0" w:after="0" w:line="360" w:lineRule="auto"/>
              <w:jc w:val="left"/>
            </w:pPr>
            <w:r>
              <w:rPr>
                <w:rFonts w:ascii="Arial" w:hAnsi="Arial"/>
                <w:b/>
                <w:color w:val="000000"/>
                <w:sz w:val="22"/>
              </w:rPr>
              <w:t>Bukan baki tunai sedia ada</w:t>
            </w:r>
          </w:p>
        </w:tc>
      </w:tr>
    </w:tbl>
    <w:p>
      <w:pPr>
        <w:spacing w:after="120" w:before="0" w:line="360" w:lineRule="auto"/>
        <w:jc w:val="both"/>
      </w:pPr>
      <w:r>
        <w:rPr>
          <w:rFonts w:ascii="Arial" w:hAnsi="Arial" w:eastAsia="Arial" w:cs="Arial"/>
          <w:b w:val="0"/>
          <w:i w:val="0"/>
          <w:color w:val="000000"/>
          <w:sz w:val="22"/>
        </w:rPr>
      </w:r>
    </w:p>
    <w:p>
      <w:pPr>
        <w:pStyle w:val="Heading2"/>
        <w:keepNext/>
        <w:numPr>
          <w:ilvl w:val="1"/>
          <w:numId w:val="10"/>
        </w:numPr>
        <w:spacing w:before="240" w:after="100" w:line="360" w:lineRule="auto"/>
        <w:jc w:val="left"/>
      </w:pPr>
      <w:r>
        <w:rPr>
          <w:rFonts w:ascii="Arial" w:hAnsi="Arial" w:eastAsia="Arial" w:cs="Arial"/>
          <w:b/>
          <w:i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Perkara</w:t>
            </w:r>
          </w:p>
        </w:tc>
        <w:tc>
          <w:tcPr>
            <w:tcW w:type="dxa" w:w="141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Kadar (RM)</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before="0" w:after="0" w:line="360" w:lineRule="auto"/>
              <w:jc w:val="left"/>
            </w:pPr>
            <w:r>
              <w:rPr>
                <w:rFonts w:ascii="Arial" w:hAnsi="Arial"/>
                <w:b/>
                <w:color w:val="000000"/>
                <w:sz w:val="22"/>
              </w:rPr>
            </w:r>
            <w:r>
              <w:rPr>
                <w:rFonts w:ascii="Arial" w:hAnsi="Arial" w:eastAsia="Arial" w:cs="Arial"/>
                <w:b/>
                <w:i w:val="0"/>
                <w:color w:val="000000"/>
                <w:sz w:val="22"/>
              </w:rPr>
              <w:t>Jumlah (RM)</w:t>
            </w:r>
          </w:p>
        </w:tc>
      </w:tr>
      <w:tr>
        <w:trPr>
          <w:cantSplit/>
        </w:trPr>
        <w:tc>
          <w:tcPr>
            <w:tcW w:type="dxa" w:w="3685"/>
            <w:vAlign w:val="center"/>
          </w:tcPr>
          <w:p>
            <w:pPr>
              <w:spacing w:before="0" w:after="0" w:line="360" w:lineRule="auto"/>
              <w:jc w:val="left"/>
            </w:pPr>
            <w:r>
              <w:rPr>
                <w:rFonts w:ascii="Arial" w:hAnsi="Arial"/>
                <w:color w:val="000000"/>
                <w:sz w:val="22"/>
              </w:rPr>
              <w:t>Sewaan kanopi</w:t>
            </w:r>
          </w:p>
        </w:tc>
        <w:tc>
          <w:tcPr>
            <w:tcW w:type="dxa" w:w="1417"/>
            <w:vAlign w:val="center"/>
          </w:tcPr>
          <w:p>
            <w:pPr>
              <w:spacing w:before="0" w:after="0" w:line="360" w:lineRule="auto"/>
              <w:jc w:val="left"/>
            </w:pPr>
            <w:r>
              <w:rPr>
                <w:rFonts w:ascii="Arial" w:hAnsi="Arial"/>
                <w:color w:val="000000"/>
                <w:sz w:val="22"/>
              </w:rPr>
              <w:t>4 unit</w:t>
            </w:r>
          </w:p>
        </w:tc>
        <w:tc>
          <w:tcPr>
            <w:tcW w:type="dxa" w:w="1701"/>
            <w:vAlign w:val="center"/>
          </w:tcPr>
          <w:p>
            <w:pPr>
              <w:spacing w:before="0" w:after="0" w:line="360" w:lineRule="auto"/>
              <w:jc w:val="left"/>
            </w:pPr>
            <w:r>
              <w:rPr>
                <w:rFonts w:ascii="Arial" w:hAnsi="Arial"/>
                <w:color w:val="000000"/>
                <w:sz w:val="22"/>
              </w:rPr>
              <w:t>220.00</w:t>
            </w:r>
          </w:p>
        </w:tc>
        <w:tc>
          <w:tcPr>
            <w:tcW w:type="dxa" w:w="1984"/>
            <w:vAlign w:val="center"/>
          </w:tcPr>
          <w:p>
            <w:pPr>
              <w:spacing w:before="0" w:after="0" w:line="360" w:lineRule="auto"/>
              <w:jc w:val="right"/>
            </w:pPr>
            <w:r>
              <w:rPr>
                <w:rFonts w:ascii="Arial" w:hAnsi="Arial"/>
                <w:color w:val="000000"/>
                <w:sz w:val="22"/>
              </w:rPr>
              <w:t>880.00</w:t>
            </w:r>
          </w:p>
        </w:tc>
      </w:tr>
      <w:tr>
        <w:trPr>
          <w:cantSplit/>
        </w:trPr>
        <w:tc>
          <w:tcPr>
            <w:tcW w:type="dxa" w:w="3685"/>
            <w:vAlign w:val="center"/>
          </w:tcPr>
          <w:p>
            <w:pPr>
              <w:spacing w:before="0" w:after="0" w:line="360" w:lineRule="auto"/>
              <w:jc w:val="left"/>
            </w:pPr>
            <w:r>
              <w:rPr>
                <w:rFonts w:ascii="Arial" w:hAnsi="Arial"/>
                <w:color w:val="000000"/>
                <w:sz w:val="22"/>
              </w:rPr>
              <w:t>Sistem pembesar suara</w:t>
            </w:r>
          </w:p>
        </w:tc>
        <w:tc>
          <w:tcPr>
            <w:tcW w:type="dxa" w:w="1417"/>
            <w:vAlign w:val="center"/>
          </w:tcPr>
          <w:p>
            <w:pPr>
              <w:spacing w:before="0" w:after="0" w:line="360" w:lineRule="auto"/>
              <w:jc w:val="left"/>
            </w:pPr>
            <w:r>
              <w:rPr>
                <w:rFonts w:ascii="Arial" w:hAnsi="Arial"/>
                <w:color w:val="000000"/>
                <w:sz w:val="22"/>
              </w:rPr>
              <w:t>1 set</w:t>
            </w:r>
          </w:p>
        </w:tc>
        <w:tc>
          <w:tcPr>
            <w:tcW w:type="dxa" w:w="1701"/>
            <w:vAlign w:val="center"/>
          </w:tcPr>
          <w:p>
            <w:pPr>
              <w:spacing w:before="0" w:after="0" w:line="360" w:lineRule="auto"/>
              <w:jc w:val="left"/>
            </w:pPr>
            <w:r>
              <w:rPr>
                <w:rFonts w:ascii="Arial" w:hAnsi="Arial"/>
                <w:color w:val="000000"/>
                <w:sz w:val="22"/>
              </w:rPr>
              <w:t>250.00</w:t>
            </w:r>
          </w:p>
        </w:tc>
        <w:tc>
          <w:tcPr>
            <w:tcW w:type="dxa" w:w="1984"/>
            <w:vAlign w:val="center"/>
          </w:tcPr>
          <w:p>
            <w:pPr>
              <w:spacing w:before="0" w:after="0" w:line="360" w:lineRule="auto"/>
              <w:jc w:val="right"/>
            </w:pPr>
            <w:r>
              <w:rPr>
                <w:rFonts w:ascii="Arial" w:hAnsi="Arial"/>
                <w:color w:val="000000"/>
                <w:sz w:val="22"/>
              </w:rPr>
              <w:t>250.00</w:t>
            </w:r>
          </w:p>
        </w:tc>
      </w:tr>
      <w:tr>
        <w:trPr>
          <w:cantSplit/>
        </w:trPr>
        <w:tc>
          <w:tcPr>
            <w:tcW w:type="dxa" w:w="3685"/>
            <w:vAlign w:val="center"/>
          </w:tcPr>
          <w:p>
            <w:pPr>
              <w:spacing w:before="0" w:after="0" w:line="360" w:lineRule="auto"/>
              <w:jc w:val="left"/>
            </w:pPr>
            <w:r>
              <w:rPr>
                <w:rFonts w:ascii="Arial" w:hAnsi="Arial"/>
                <w:color w:val="000000"/>
                <w:sz w:val="22"/>
              </w:rPr>
              <w:t>Sewaan meja gerai</w:t>
            </w:r>
          </w:p>
        </w:tc>
        <w:tc>
          <w:tcPr>
            <w:tcW w:type="dxa" w:w="1417"/>
            <w:vAlign w:val="center"/>
          </w:tcPr>
          <w:p>
            <w:pPr>
              <w:spacing w:before="0" w:after="0" w:line="360" w:lineRule="auto"/>
              <w:jc w:val="left"/>
            </w:pPr>
            <w:r>
              <w:rPr>
                <w:rFonts w:ascii="Arial" w:hAnsi="Arial"/>
                <w:color w:val="000000"/>
                <w:sz w:val="22"/>
              </w:rPr>
              <w:t>20 unit</w:t>
            </w:r>
          </w:p>
        </w:tc>
        <w:tc>
          <w:tcPr>
            <w:tcW w:type="dxa" w:w="1701"/>
            <w:vAlign w:val="center"/>
          </w:tcPr>
          <w:p>
            <w:pPr>
              <w:spacing w:before="0" w:after="0" w:line="360" w:lineRule="auto"/>
              <w:jc w:val="left"/>
            </w:pPr>
            <w:r>
              <w:rPr>
                <w:rFonts w:ascii="Arial" w:hAnsi="Arial"/>
                <w:color w:val="000000"/>
                <w:sz w:val="22"/>
              </w:rPr>
              <w:t>25.00</w:t>
            </w:r>
          </w:p>
        </w:tc>
        <w:tc>
          <w:tcPr>
            <w:tcW w:type="dxa" w:w="1984"/>
            <w:vAlign w:val="center"/>
          </w:tcPr>
          <w:p>
            <w:pPr>
              <w:spacing w:before="0" w:after="0" w:line="360" w:lineRule="auto"/>
              <w:jc w:val="right"/>
            </w:pPr>
            <w:r>
              <w:rPr>
                <w:rFonts w:ascii="Arial" w:hAnsi="Arial"/>
                <w:color w:val="000000"/>
                <w:sz w:val="22"/>
              </w:rPr>
              <w:t>500.00</w:t>
            </w:r>
          </w:p>
        </w:tc>
      </w:tr>
      <w:tr>
        <w:trPr>
          <w:cantSplit/>
        </w:trPr>
        <w:tc>
          <w:tcPr>
            <w:tcW w:type="dxa" w:w="3685"/>
            <w:vAlign w:val="center"/>
          </w:tcPr>
          <w:p>
            <w:pPr>
              <w:spacing w:before="0" w:after="0" w:line="360" w:lineRule="auto"/>
              <w:jc w:val="left"/>
            </w:pPr>
            <w:r>
              <w:rPr>
                <w:rFonts w:ascii="Arial" w:hAnsi="Arial"/>
                <w:color w:val="000000"/>
                <w:sz w:val="22"/>
              </w:rPr>
              <w:t>Sewaan kerusi</w:t>
            </w:r>
          </w:p>
        </w:tc>
        <w:tc>
          <w:tcPr>
            <w:tcW w:type="dxa" w:w="1417"/>
            <w:vAlign w:val="center"/>
          </w:tcPr>
          <w:p>
            <w:pPr>
              <w:spacing w:before="0" w:after="0" w:line="360" w:lineRule="auto"/>
              <w:jc w:val="left"/>
            </w:pPr>
            <w:r>
              <w:rPr>
                <w:rFonts w:ascii="Arial" w:hAnsi="Arial"/>
                <w:color w:val="000000"/>
                <w:sz w:val="22"/>
              </w:rPr>
              <w:t>60 unit</w:t>
            </w:r>
          </w:p>
        </w:tc>
        <w:tc>
          <w:tcPr>
            <w:tcW w:type="dxa" w:w="1701"/>
            <w:vAlign w:val="center"/>
          </w:tcPr>
          <w:p>
            <w:pPr>
              <w:spacing w:before="0" w:after="0" w:line="360" w:lineRule="auto"/>
              <w:jc w:val="left"/>
            </w:pPr>
            <w:r>
              <w:rPr>
                <w:rFonts w:ascii="Arial" w:hAnsi="Arial"/>
                <w:color w:val="000000"/>
                <w:sz w:val="22"/>
              </w:rPr>
              <w:t>3.00</w:t>
            </w:r>
          </w:p>
        </w:tc>
        <w:tc>
          <w:tcPr>
            <w:tcW w:type="dxa" w:w="1984"/>
            <w:vAlign w:val="center"/>
          </w:tcPr>
          <w:p>
            <w:pPr>
              <w:spacing w:before="0" w:after="0" w:line="360" w:lineRule="auto"/>
              <w:jc w:val="right"/>
            </w:pPr>
            <w:r>
              <w:rPr>
                <w:rFonts w:ascii="Arial" w:hAnsi="Arial"/>
                <w:color w:val="000000"/>
                <w:sz w:val="22"/>
              </w:rPr>
              <w:t>180.00</w:t>
            </w:r>
          </w:p>
        </w:tc>
      </w:tr>
      <w:tr>
        <w:trPr>
          <w:cantSplit/>
        </w:trPr>
        <w:tc>
          <w:tcPr>
            <w:tcW w:type="dxa" w:w="3685"/>
            <w:vAlign w:val="center"/>
          </w:tcPr>
          <w:p>
            <w:pPr>
              <w:spacing w:before="0" w:after="0" w:line="360" w:lineRule="auto"/>
              <w:jc w:val="left"/>
            </w:pPr>
            <w:r>
              <w:rPr>
                <w:rFonts w:ascii="Arial" w:hAnsi="Arial"/>
                <w:color w:val="000000"/>
                <w:sz w:val="22"/>
              </w:rPr>
              <w:t>Bahan promosi dan label gerai</w:t>
            </w:r>
          </w:p>
        </w:tc>
        <w:tc>
          <w:tcPr>
            <w:tcW w:type="dxa" w:w="1417"/>
            <w:vAlign w:val="center"/>
          </w:tcPr>
          <w:p>
            <w:pPr>
              <w:spacing w:before="0" w:after="0" w:line="360" w:lineRule="auto"/>
              <w:jc w:val="left"/>
            </w:pPr>
            <w:r>
              <w:rPr>
                <w:rFonts w:ascii="Arial" w:hAnsi="Arial"/>
                <w:color w:val="000000"/>
                <w:sz w:val="22"/>
              </w:rPr>
              <w:t>1 lot</w:t>
            </w:r>
          </w:p>
        </w:tc>
        <w:tc>
          <w:tcPr>
            <w:tcW w:type="dxa" w:w="1701"/>
            <w:vAlign w:val="center"/>
          </w:tcPr>
          <w:p>
            <w:pPr>
              <w:spacing w:before="0" w:after="0" w:line="360" w:lineRule="auto"/>
              <w:jc w:val="left"/>
            </w:pPr>
            <w:r>
              <w:rPr>
                <w:rFonts w:ascii="Arial" w:hAnsi="Arial"/>
                <w:color w:val="000000"/>
                <w:sz w:val="22"/>
              </w:rPr>
              <w:t>120.00</w:t>
            </w:r>
          </w:p>
        </w:tc>
        <w:tc>
          <w:tcPr>
            <w:tcW w:type="dxa" w:w="1984"/>
            <w:vAlign w:val="center"/>
          </w:tcPr>
          <w:p>
            <w:pPr>
              <w:spacing w:before="0" w:after="0" w:line="360" w:lineRule="auto"/>
              <w:jc w:val="right"/>
            </w:pPr>
            <w:r>
              <w:rPr>
                <w:rFonts w:ascii="Arial" w:hAnsi="Arial"/>
                <w:color w:val="000000"/>
                <w:sz w:val="22"/>
              </w:rPr>
              <w:t>120.00</w:t>
            </w:r>
          </w:p>
        </w:tc>
      </w:tr>
      <w:tr>
        <w:trPr>
          <w:cantSplit/>
        </w:trPr>
        <w:tc>
          <w:tcPr>
            <w:tcW w:type="dxa" w:w="3685"/>
            <w:vAlign w:val="center"/>
          </w:tcPr>
          <w:p>
            <w:pPr>
              <w:spacing w:before="0" w:after="0" w:line="360" w:lineRule="auto"/>
              <w:jc w:val="left"/>
            </w:pPr>
            <w:r>
              <w:rPr>
                <w:rFonts w:ascii="Arial" w:hAnsi="Arial"/>
                <w:color w:val="000000"/>
                <w:sz w:val="22"/>
              </w:rPr>
              <w:t>Hadiah pertandingan gerai</w:t>
            </w:r>
          </w:p>
        </w:tc>
        <w:tc>
          <w:tcPr>
            <w:tcW w:type="dxa" w:w="1417"/>
            <w:vAlign w:val="center"/>
          </w:tcPr>
          <w:p>
            <w:pPr>
              <w:spacing w:before="0" w:after="0" w:line="360" w:lineRule="auto"/>
              <w:jc w:val="left"/>
            </w:pPr>
            <w:r>
              <w:rPr>
                <w:rFonts w:ascii="Arial" w:hAnsi="Arial"/>
                <w:color w:val="000000"/>
                <w:sz w:val="22"/>
              </w:rPr>
              <w:t>10 hadiah</w:t>
            </w:r>
          </w:p>
        </w:tc>
        <w:tc>
          <w:tcPr>
            <w:tcW w:type="dxa" w:w="1701"/>
            <w:vAlign w:val="center"/>
          </w:tcPr>
          <w:p>
            <w:pPr>
              <w:spacing w:before="0" w:after="0" w:line="360" w:lineRule="auto"/>
              <w:jc w:val="left"/>
            </w:pPr>
            <w:r>
              <w:rPr>
                <w:rFonts w:ascii="Arial" w:hAnsi="Arial"/>
                <w:color w:val="000000"/>
                <w:sz w:val="22"/>
              </w:rPr>
              <w:t>60.00</w:t>
            </w:r>
          </w:p>
        </w:tc>
        <w:tc>
          <w:tcPr>
            <w:tcW w:type="dxa" w:w="1984"/>
            <w:vAlign w:val="center"/>
          </w:tcPr>
          <w:p>
            <w:pPr>
              <w:spacing w:before="0" w:after="0" w:line="360" w:lineRule="auto"/>
              <w:jc w:val="right"/>
            </w:pPr>
            <w:r>
              <w:rPr>
                <w:rFonts w:ascii="Arial" w:hAnsi="Arial"/>
                <w:color w:val="000000"/>
                <w:sz w:val="22"/>
              </w:rPr>
              <w:t>600.00</w:t>
            </w:r>
          </w:p>
        </w:tc>
      </w:tr>
      <w:tr>
        <w:trPr>
          <w:cantSplit/>
        </w:trPr>
        <w:tc>
          <w:tcPr>
            <w:tcW w:type="dxa" w:w="3685"/>
            <w:vAlign w:val="center"/>
          </w:tcPr>
          <w:p>
            <w:pPr>
              <w:spacing w:before="0" w:after="0" w:line="360" w:lineRule="auto"/>
              <w:jc w:val="left"/>
            </w:pPr>
            <w:r>
              <w:rPr>
                <w:rFonts w:ascii="Arial" w:hAnsi="Arial"/>
                <w:color w:val="000000"/>
                <w:sz w:val="22"/>
              </w:rPr>
              <w:t>Peralatan kebersihan</w:t>
            </w:r>
          </w:p>
        </w:tc>
        <w:tc>
          <w:tcPr>
            <w:tcW w:type="dxa" w:w="1417"/>
            <w:vAlign w:val="center"/>
          </w:tcPr>
          <w:p>
            <w:pPr>
              <w:spacing w:before="0" w:after="0" w:line="360" w:lineRule="auto"/>
              <w:jc w:val="left"/>
            </w:pPr>
            <w:r>
              <w:rPr>
                <w:rFonts w:ascii="Arial" w:hAnsi="Arial"/>
                <w:color w:val="000000"/>
                <w:sz w:val="22"/>
              </w:rPr>
              <w:t>1 lot</w:t>
            </w:r>
          </w:p>
        </w:tc>
        <w:tc>
          <w:tcPr>
            <w:tcW w:type="dxa" w:w="1701"/>
            <w:vAlign w:val="center"/>
          </w:tcPr>
          <w:p>
            <w:pPr>
              <w:spacing w:before="0" w:after="0" w:line="360" w:lineRule="auto"/>
              <w:jc w:val="left"/>
            </w:pPr>
            <w:r>
              <w:rPr>
                <w:rFonts w:ascii="Arial" w:hAnsi="Arial"/>
                <w:color w:val="000000"/>
                <w:sz w:val="22"/>
              </w:rPr>
              <w:t>120.00</w:t>
            </w:r>
          </w:p>
        </w:tc>
        <w:tc>
          <w:tcPr>
            <w:tcW w:type="dxa" w:w="1984"/>
            <w:vAlign w:val="center"/>
          </w:tcPr>
          <w:p>
            <w:pPr>
              <w:spacing w:before="0" w:after="0" w:line="360" w:lineRule="auto"/>
              <w:jc w:val="right"/>
            </w:pPr>
            <w:r>
              <w:rPr>
                <w:rFonts w:ascii="Arial" w:hAnsi="Arial"/>
                <w:color w:val="000000"/>
                <w:sz w:val="22"/>
              </w:rPr>
              <w:t>120.00</w:t>
            </w:r>
          </w:p>
        </w:tc>
      </w:tr>
      <w:tr>
        <w:trPr>
          <w:cantSplit/>
        </w:trPr>
        <w:tc>
          <w:tcPr>
            <w:tcW w:type="dxa" w:w="3685"/>
            <w:vAlign w:val="center"/>
          </w:tcPr>
          <w:p>
            <w:pPr>
              <w:spacing w:before="0" w:after="0" w:line="360" w:lineRule="auto"/>
              <w:jc w:val="left"/>
            </w:pPr>
            <w:r>
              <w:rPr>
                <w:rFonts w:ascii="Arial" w:hAnsi="Arial"/>
                <w:color w:val="000000"/>
                <w:sz w:val="22"/>
              </w:rPr>
              <w:t>Kit pertolongan cemas</w:t>
            </w:r>
          </w:p>
        </w:tc>
        <w:tc>
          <w:tcPr>
            <w:tcW w:type="dxa" w:w="1417"/>
            <w:vAlign w:val="center"/>
          </w:tcPr>
          <w:p>
            <w:pPr>
              <w:spacing w:before="0" w:after="0" w:line="360" w:lineRule="auto"/>
              <w:jc w:val="left"/>
            </w:pPr>
            <w:r>
              <w:rPr>
                <w:rFonts w:ascii="Arial" w:hAnsi="Arial"/>
                <w:color w:val="000000"/>
                <w:sz w:val="22"/>
              </w:rPr>
              <w:t>1 set</w:t>
            </w:r>
          </w:p>
        </w:tc>
        <w:tc>
          <w:tcPr>
            <w:tcW w:type="dxa" w:w="1701"/>
            <w:vAlign w:val="center"/>
          </w:tcPr>
          <w:p>
            <w:pPr>
              <w:spacing w:before="0" w:after="0" w:line="360" w:lineRule="auto"/>
              <w:jc w:val="left"/>
            </w:pPr>
            <w:r>
              <w:rPr>
                <w:rFonts w:ascii="Arial" w:hAnsi="Arial"/>
                <w:color w:val="000000"/>
                <w:sz w:val="22"/>
              </w:rPr>
              <w:t>100.00</w:t>
            </w:r>
          </w:p>
        </w:tc>
        <w:tc>
          <w:tcPr>
            <w:tcW w:type="dxa" w:w="1984"/>
            <w:vAlign w:val="center"/>
          </w:tcPr>
          <w:p>
            <w:pPr>
              <w:spacing w:before="0" w:after="0" w:line="360" w:lineRule="auto"/>
              <w:jc w:val="right"/>
            </w:pPr>
            <w:r>
              <w:rPr>
                <w:rFonts w:ascii="Arial" w:hAnsi="Arial"/>
                <w:color w:val="000000"/>
                <w:sz w:val="22"/>
              </w:rPr>
              <w:t>100.00</w:t>
            </w:r>
          </w:p>
        </w:tc>
      </w:tr>
      <w:tr>
        <w:trPr>
          <w:cantSplit/>
        </w:trPr>
        <w:tc>
          <w:tcPr>
            <w:tcW w:type="dxa" w:w="3685"/>
            <w:vAlign w:val="center"/>
          </w:tcPr>
          <w:p>
            <w:pPr>
              <w:spacing w:before="0" w:after="0" w:line="360" w:lineRule="auto"/>
              <w:jc w:val="left"/>
            </w:pPr>
            <w:r>
              <w:rPr>
                <w:rFonts w:ascii="Arial" w:hAnsi="Arial"/>
                <w:color w:val="000000"/>
                <w:sz w:val="22"/>
              </w:rPr>
              <w:t>Peruntukan luar jangka</w:t>
            </w:r>
          </w:p>
        </w:tc>
        <w:tc>
          <w:tcPr>
            <w:tcW w:type="dxa" w:w="1417"/>
            <w:vAlign w:val="center"/>
          </w:tcPr>
          <w:p>
            <w:pPr>
              <w:spacing w:before="0" w:after="0" w:line="360" w:lineRule="auto"/>
              <w:jc w:val="left"/>
            </w:pPr>
            <w:r>
              <w:rPr>
                <w:rFonts w:ascii="Arial" w:hAnsi="Arial"/>
                <w:color w:val="000000"/>
                <w:sz w:val="22"/>
              </w:rPr>
              <w:t>1 lot</w:t>
            </w:r>
          </w:p>
        </w:tc>
        <w:tc>
          <w:tcPr>
            <w:tcW w:type="dxa" w:w="1701"/>
            <w:vAlign w:val="center"/>
          </w:tcPr>
          <w:p>
            <w:pPr>
              <w:spacing w:before="0" w:after="0" w:line="360" w:lineRule="auto"/>
              <w:jc w:val="left"/>
            </w:pPr>
            <w:r>
              <w:rPr>
                <w:rFonts w:ascii="Arial" w:hAnsi="Arial"/>
                <w:color w:val="000000"/>
                <w:sz w:val="22"/>
              </w:rPr>
              <w:t>250.00</w:t>
            </w:r>
          </w:p>
        </w:tc>
        <w:tc>
          <w:tcPr>
            <w:tcW w:type="dxa" w:w="1984"/>
            <w:vAlign w:val="center"/>
          </w:tcPr>
          <w:p>
            <w:pPr>
              <w:spacing w:before="0" w:after="0" w:line="360" w:lineRule="auto"/>
              <w:jc w:val="right"/>
            </w:pPr>
            <w:r>
              <w:rPr>
                <w:rFonts w:ascii="Arial" w:hAnsi="Arial"/>
                <w:color w:val="000000"/>
                <w:sz w:val="22"/>
              </w:rPr>
              <w:t>250.00</w:t>
            </w:r>
          </w:p>
        </w:tc>
      </w:tr>
      <w:tr>
        <w:trPr>
          <w:cantSplit/>
        </w:trPr>
        <w:tc>
          <w:tcPr>
            <w:tcW w:type="dxa" w:w="3685"/>
            <w:vAlign w:val="center"/>
          </w:tcPr>
          <w:p>
            <w:pPr>
              <w:spacing w:before="0" w:after="0" w:line="360" w:lineRule="auto"/>
              <w:jc w:val="left"/>
            </w:pPr>
            <w:r>
              <w:rPr>
                <w:rFonts w:ascii="Arial" w:hAnsi="Arial"/>
                <w:b/>
                <w:color w:val="000000"/>
                <w:sz w:val="22"/>
              </w:rPr>
              <w:t>JUMLAH PERBELANJAAN</w:t>
            </w:r>
          </w:p>
        </w:tc>
        <w:tc>
          <w:tcPr>
            <w:tcW w:type="dxa" w:w="1417"/>
            <w:vAlign w:val="center"/>
          </w:tcPr>
          <w:p>
            <w:pPr>
              <w:spacing w:before="0" w:after="0" w:line="360" w:lineRule="auto"/>
              <w:jc w:val="left"/>
            </w:pPr>
            <w:r>
              <w:rPr>
                <w:rFonts w:ascii="Arial" w:hAnsi="Arial"/>
                <w:b/>
                <w:color w:val="000000"/>
                <w:sz w:val="22"/>
              </w:rPr>
            </w:r>
          </w:p>
        </w:tc>
        <w:tc>
          <w:tcPr>
            <w:tcW w:type="dxa" w:w="1701"/>
            <w:vAlign w:val="center"/>
          </w:tcPr>
          <w:p>
            <w:pPr>
              <w:spacing w:before="0" w:after="0" w:line="360" w:lineRule="auto"/>
              <w:jc w:val="left"/>
            </w:pPr>
            <w:r>
              <w:rPr>
                <w:rFonts w:ascii="Arial" w:hAnsi="Arial"/>
                <w:b/>
                <w:color w:val="000000"/>
                <w:sz w:val="22"/>
              </w:rPr>
            </w:r>
          </w:p>
        </w:tc>
        <w:tc>
          <w:tcPr>
            <w:tcW w:type="dxa" w:w="1984"/>
            <w:vAlign w:val="center"/>
          </w:tcPr>
          <w:p>
            <w:pPr>
              <w:spacing w:before="0" w:after="0" w:line="360" w:lineRule="auto"/>
              <w:jc w:val="right"/>
            </w:pPr>
            <w:r>
              <w:rPr>
                <w:rFonts w:ascii="Arial" w:hAnsi="Arial"/>
                <w:b/>
                <w:color w:val="000000"/>
                <w:sz w:val="22"/>
              </w:rPr>
              <w:t>3,000.00</w:t>
            </w:r>
          </w:p>
        </w:tc>
      </w:tr>
    </w:tbl>
    <w:p>
      <w:pPr>
        <w:spacing w:after="120" w:before="0" w:line="360" w:lineRule="auto"/>
        <w:jc w:val="both"/>
      </w:pPr>
      <w:r>
        <w:rPr>
          <w:rFonts w:ascii="Arial" w:hAnsi="Arial" w:eastAsia="Arial" w:cs="Arial"/>
          <w:b w:val="0"/>
          <w:i w:val="0"/>
          <w:color w:val="000000"/>
          <w:sz w:val="22"/>
        </w:rPr>
      </w:r>
    </w:p>
    <w:p>
      <w:pPr>
        <w:spacing w:after="120" w:line="360" w:lineRule="auto"/>
        <w:jc w:val="both"/>
      </w:pPr>
      <w:r>
        <w:rPr>
          <w:rFonts w:ascii="Arial" w:hAnsi="Arial" w:eastAsia="Arial" w:cs="Arial"/>
          <w:color w:val="000000"/>
          <w:sz w:val="22"/>
        </w:rPr>
        <w:t>Baki unjuran: RM0.00 sekiranya semua cadangan sumber kewangan berjaya direalisasikan. Jika sumber tidak mencukupi, skop sewaan dan hadiah perlu dikurangkan sebelum sebarang komitmen perbelanjaan dibuat.</w:t>
      </w:r>
    </w:p>
    <w:p>
      <w:pPr>
        <w:pStyle w:val="Heading1"/>
        <w:keepNext/>
        <w:numPr>
          <w:ilvl w:val="0"/>
          <w:numId w:val="10"/>
        </w:numPr>
        <w:spacing w:before="240" w:after="100" w:line="360" w:lineRule="auto"/>
        <w:jc w:val="left"/>
      </w:pPr>
      <w:r>
        <w:rPr>
          <w:rFonts w:ascii="Arial" w:hAnsi="Arial" w:eastAsia="Arial" w:cs="Arial"/>
          <w:b/>
          <w:i w:val="0"/>
          <w:color w:val="000000"/>
          <w:sz w:val="22"/>
        </w:rPr>
        <w:t>PENGANGKUTAN</w:t>
      </w:r>
    </w:p>
    <w:p>
      <w:pPr>
        <w:spacing w:after="120" w:line="360" w:lineRule="auto"/>
        <w:jc w:val="both"/>
      </w:pPr>
      <w:r>
        <w:rPr>
          <w:rFonts w:ascii="Arial" w:hAnsi="Arial" w:eastAsia="Arial" w:cs="Arial"/>
          <w:color w:val="000000"/>
          <w:sz w:val="22"/>
        </w:rPr>
        <w:t>Tiada pengangkutan luar diperlukan kerana program berlangsung di kawasan sekolah. Semua murid hadir dan pulang mengikut pengaturan persekolahan yang telah ditetapkan. Jika terdapat peniaga atau penyumbang luar, AJK keselamatan perlu mengurus akses kenderaan dan lokasi pemunggahan barang.</w:t>
      </w:r>
    </w:p>
    <w:p>
      <w:pPr>
        <w:pStyle w:val="Heading1"/>
        <w:keepNext/>
        <w:numPr>
          <w:ilvl w:val="0"/>
          <w:numId w:val="10"/>
        </w:numPr>
        <w:spacing w:before="240" w:after="100" w:line="360" w:lineRule="auto"/>
        <w:jc w:val="left"/>
      </w:pPr>
      <w:r>
        <w:rPr>
          <w:rFonts w:ascii="Arial" w:hAnsi="Arial" w:eastAsia="Arial" w:cs="Arial"/>
          <w:b/>
          <w:i w:val="0"/>
          <w:color w:val="000000"/>
          <w:sz w:val="22"/>
        </w:rPr>
        <w:t>PERALATAN DAN MAKANAN</w:t>
      </w:r>
    </w:p>
    <w:p>
      <w:pPr>
        <w:spacing w:after="120" w:line="360" w:lineRule="auto"/>
        <w:jc w:val="both"/>
      </w:pPr>
      <w:r>
        <w:rPr>
          <w:rFonts w:ascii="Arial" w:hAnsi="Arial" w:eastAsia="Arial" w:cs="Arial"/>
          <w:color w:val="000000"/>
          <w:sz w:val="22"/>
        </w:rPr>
        <w:t>Keperluan utama merangkumi 20 meja gerai, kira-kira 60 kerusi, empat kanopi, sistem pembesar suara, papan tanda, tong sampah, kit pertolongan cemas dan kemudahan mencuci tangan. Bilangan sebenar perlu disemak bersama inventori sekolah sebelum sewaan dibuat.</w:t>
      </w:r>
    </w:p>
    <w:p>
      <w:pPr>
        <w:spacing w:after="120" w:line="360" w:lineRule="auto"/>
        <w:jc w:val="both"/>
      </w:pPr>
      <w:r>
        <w:rPr>
          <w:rFonts w:ascii="Arial" w:hAnsi="Arial" w:eastAsia="Arial" w:cs="Arial"/>
          <w:color w:val="000000"/>
          <w:sz w:val="22"/>
        </w:rPr>
        <w:t>Bagi jualan makanan dan minuman, AJK memastikan pilihan makanan yang sesuai, kebersihan pengendalian, tempat simpanan yang selamat dan kemudahan air bersih. Murid tidak dibenarkan mengendalikan api terbuka atau sambungan elektrik tanpa kawalan orang dewasa. Sebarang syarat tambahan sekolah, kantin dan pihak berkuasa hendaklah dipatuhi.</w:t>
      </w:r>
    </w:p>
    <w:p>
      <w:pPr>
        <w:pStyle w:val="Heading1"/>
        <w:keepNext/>
        <w:numPr>
          <w:ilvl w:val="0"/>
          <w:numId w:val="10"/>
        </w:numPr>
        <w:spacing w:before="240" w:after="100" w:line="360" w:lineRule="auto"/>
        <w:jc w:val="left"/>
      </w:pPr>
      <w:r>
        <w:rPr>
          <w:rFonts w:ascii="Arial" w:hAnsi="Arial" w:eastAsia="Arial" w:cs="Arial"/>
          <w:b/>
          <w:i w:val="0"/>
          <w:color w:val="000000"/>
          <w:sz w:val="22"/>
        </w:rPr>
        <w:t>PENUTUP</w:t>
      </w:r>
    </w:p>
    <w:p>
      <w:pPr>
        <w:keepLines/>
        <w:spacing w:after="120" w:line="360" w:lineRule="auto"/>
        <w:jc w:val="both"/>
      </w:pPr>
      <w:r>
        <w:rPr>
          <w:rFonts w:ascii="Arial" w:hAnsi="Arial" w:eastAsia="Arial" w:cs="Arial"/>
          <w:color w:val="000000"/>
          <w:sz w:val="22"/>
        </w:rPr>
        <w:t>Diharapkan kertas kerja Program Hari Keusahawanan Sekolah 2027 ini mendapat pertimbangan dan kelulusan Guru Besar. Dengan pengurusan yang terancang, pengawasan guru, penglibatan PIBG serta amalan keselamatan yang baik, program ini dijangka memberi pengalaman pembelajaran yang bermakna kepada murid. Segala urusan peruntukan dan pelaksanaan hanya dimulakan selepas kelulusan sewajarnya diperoleh.</w:t>
      </w:r>
    </w:p>
    <w:p>
      <w:pPr>
        <w:pStyle w:val="Heading1"/>
        <w:keepNext/>
        <w:pageBreakBefore w:val="0"/>
        <w:numPr>
          <w:ilvl w:val="0"/>
          <w:numId w:val="10"/>
        </w:numPr>
        <w:spacing w:before="240" w:after="100" w:line="360" w:lineRule="auto"/>
        <w:jc w:val="left"/>
      </w:pPr>
      <w:r>
        <w:rPr>
          <w:rFonts w:ascii="Arial" w:hAnsi="Arial" w:eastAsia="Arial" w:cs="Arial"/>
          <w:b/>
          <w:i w:val="0"/>
          <w:color w:val="000000"/>
          <w:sz w:val="22"/>
        </w:rPr>
        <w:t>PENGESAHAN KERTAS KERJA PROGRAM</w:t>
      </w:r>
    </w:p>
    <w:p>
      <w:pPr>
        <w:pStyle w:val="KKSignature"/>
        <w:keepNext/>
        <w:keepLines/>
        <w:spacing w:line="360" w:lineRule="auto"/>
      </w:pPr>
      <w:r>
        <w:rPr>
          <w:rFonts w:ascii="Arial" w:hAnsi="Arial" w:eastAsia="Arial" w:cs="Arial"/>
          <w:color w:val="000000"/>
          <w:sz w:val="22"/>
        </w:rPr>
        <w:t>Disediakan oleh:</w:t>
      </w:r>
    </w:p>
    <w:p>
      <w:pPr>
        <w:pStyle w:val="KKSignature"/>
        <w:keepLines/>
        <w:spacing w:line="360" w:lineRule="auto"/>
      </w:pPr>
      <w:r>
        <w:rPr>
          <w:rFonts w:ascii="Arial" w:hAnsi="Arial" w:eastAsia="Arial" w:cs="Arial"/>
          <w:color w:val="000000"/>
          <w:sz w:val="22"/>
        </w:rPr>
        <w:t>Tandatangan: ____________________________</w:t>
        <w:br/>
        <w:t>Nama/Jawatan: Penyelaras Hari Keusahawanan</w:t>
        <w:br/>
        <w:t>Tarikh: ________________________________</w:t>
      </w:r>
    </w:p>
    <w:p>
      <w:pPr>
        <w:pStyle w:val="KKSignature"/>
        <w:keepNext/>
        <w:keepLines/>
        <w:spacing w:line="360" w:lineRule="auto"/>
      </w:pPr>
      <w:r>
        <w:rPr>
          <w:rFonts w:ascii="Arial" w:hAnsi="Arial" w:eastAsia="Arial" w:cs="Arial"/>
          <w:color w:val="000000"/>
          <w:sz w:val="22"/>
        </w:rPr>
        <w:t>Disemak oleh:</w:t>
      </w:r>
    </w:p>
    <w:p>
      <w:pPr>
        <w:pStyle w:val="KKSignature"/>
        <w:keepLines/>
        <w:spacing w:line="360" w:lineRule="auto"/>
      </w:pPr>
      <w:r>
        <w:rPr>
          <w:rFonts w:ascii="Arial" w:hAnsi="Arial" w:eastAsia="Arial" w:cs="Arial"/>
          <w:color w:val="000000"/>
          <w:sz w:val="22"/>
        </w:rPr>
        <w:t>Tandatangan: ____________________________</w:t>
        <w:br/>
        <w:t>Nama/Jawatan: Penolong Kanan Kokurikulum</w:t>
        <w:br/>
        <w:t>Tarikh: ________________________________</w:t>
      </w:r>
    </w:p>
    <w:p>
      <w:pPr>
        <w:pStyle w:val="KKSignature"/>
        <w:keepNext/>
        <w:keepLines/>
        <w:spacing w:line="360" w:lineRule="auto"/>
      </w:pPr>
      <w:r>
        <w:rPr>
          <w:rFonts w:ascii="Arial" w:hAnsi="Arial" w:eastAsia="Arial" w:cs="Arial"/>
          <w:color w:val="000000"/>
          <w:sz w:val="22"/>
        </w:rPr>
        <w:t>Diluluskan oleh:</w:t>
      </w:r>
    </w:p>
    <w:p>
      <w:pPr>
        <w:pStyle w:val="KKSignature"/>
        <w:keepLines/>
        <w:spacing w:line="360" w:lineRule="auto"/>
      </w:pPr>
      <w:r>
        <w:rPr>
          <w:rFonts w:ascii="Arial" w:hAnsi="Arial" w:eastAsia="Arial" w:cs="Arial"/>
          <w:color w:val="000000"/>
          <w:sz w:val="22"/>
        </w:rPr>
        <w:t>Tandatangan: ____________________________</w:t>
        <w:br/>
        <w:t>Nama/Jawatan: Guru Besar SK Seri Harmoni</w:t>
        <w:br/>
        <w:t>Tarikh: ________________________________</w:t>
      </w:r>
    </w:p>
    <w:p>
      <w:pPr>
        <w:pStyle w:val="KKSignature"/>
        <w:keepLines/>
        <w:spacing w:line="360" w:lineRule="auto"/>
      </w:pPr>
      <w:r>
        <w:rPr>
          <w:rFonts w:ascii="Arial" w:hAnsi="Arial" w:eastAsia="Arial" w:cs="Arial"/>
          <w:color w:val="000000"/>
          <w:sz w:val="22"/>
        </w:rPr>
        <w:t>Keputusan pentadbir:  Lulus / Tidak lulus / Perlu pindaan     (Tandakan yang berkaitan)</w:t>
      </w:r>
    </w:p>
    <w:p>
      <w:pPr>
        <w:pStyle w:val="KKLampiran"/>
        <w:keepNext/>
        <w:spacing w:before="240" w:after="100" w:line="360" w:lineRule="auto"/>
        <w:jc w:val="left"/>
      </w:pPr>
      <w:r>
        <w:rPr>
          <w:rFonts w:ascii="Arial" w:hAnsi="Arial" w:eastAsia="Arial" w:cs="Arial"/>
          <w:color w:val="000000"/>
          <w:sz w:val="22"/>
        </w:rPr>
        <w:t>LAMPIRAN — PANDUAN PELAKSANAAN (CONTOH)</w:t>
      </w:r>
    </w:p>
    <w:p>
      <w:pPr>
        <w:pStyle w:val="KKCoverField"/>
        <w:spacing w:line="360" w:lineRule="auto"/>
      </w:pPr>
      <w:r>
        <w:rPr>
          <w:rFonts w:ascii="Arial" w:hAnsi="Arial" w:eastAsia="Arial" w:cs="Arial"/>
          <w:color w:val="000000"/>
          <w:sz w:val="22"/>
        </w:rPr>
        <w:t>Lampiran A — Susun atur gerai: 20 gerai disusun mengelilingi laluan pengunjung; kawasan pembayaran, air minuman, kebersihan dan pertolongan cemas ditandakan dengan jelas.</w:t>
      </w:r>
    </w:p>
    <w:p>
      <w:pPr>
        <w:pStyle w:val="KKCoverField"/>
        <w:spacing w:line="360" w:lineRule="auto"/>
      </w:pPr>
      <w:r>
        <w:rPr>
          <w:rFonts w:ascii="Arial" w:hAnsi="Arial" w:eastAsia="Arial" w:cs="Arial"/>
          <w:color w:val="000000"/>
          <w:sz w:val="22"/>
        </w:rPr>
        <w:t>Lampiran B — Petunjuk kejayaan: 20 gerai beroperasi, semua murid mendapat giliran yang dirancang, tiada kemalangan yang dapat dicegah, dan setiap gerai menyerahkan rekod ringkas jualan.</w:t>
      </w:r>
    </w:p>
    <w:p>
      <w:pPr>
        <w:pStyle w:val="KKCoverField"/>
        <w:spacing w:line="360" w:lineRule="auto"/>
      </w:pPr>
      <w:r>
        <w:rPr>
          <w:rFonts w:ascii="Arial" w:hAnsi="Arial" w:eastAsia="Arial" w:cs="Arial"/>
          <w:color w:val="000000"/>
          <w:sz w:val="22"/>
        </w:rPr>
        <w:t>Lampiran C — Langkah keselamatan: taklimat awal, pemeriksaan kebersihan makanan, larangan mengendalikan api oleh murid, kawalan kabel dan elektrik, tong sampah mencukupi serta prosedur kecemasan.</w:t>
      </w:r>
    </w:p>
    <w:p>
      <w:pPr>
        <w:pStyle w:val="KKCoverField"/>
        <w:spacing w:line="360" w:lineRule="auto"/>
      </w:pPr>
      <w:r>
        <w:rPr>
          <w:rFonts w:ascii="Arial" w:hAnsi="Arial" w:eastAsia="Arial" w:cs="Arial"/>
          <w:color w:val="000000"/>
          <w:sz w:val="22"/>
        </w:rPr>
        <w:t>Lampiran D — Rekod selepas program: laporan ringkas, jumlah jualan setiap gerai, penyata perbelanjaan sebenar, dokumentasi bergambar dan cadangan penambahbaikan.</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ascii="Arial" w:hAnsi="Arial" w:eastAsia="Arial" w:cs="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cs="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eastAsia="Arial" w:cs="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eastAsia="Arial" w:cs="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eastAsia="Arial" w:cs="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eastAsia="Arial" w:cs="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eastAsia="Arial" w:cs="Arial"/>
      <w:i/>
      <w:i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sz w:val="22"/>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ascii="Arial" w:hAnsi="Arial" w:eastAsia="Arial" w:cs="Arial"/>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ascii="Arial" w:hAnsi="Arial" w:eastAsia="Arial" w:cs="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rPr>
      <w:rFonts w:ascii="Arial" w:hAnsi="Arial" w:eastAsia="Arial" w:cs="Arial"/>
      <w:color w:val="000000"/>
      <w:sz w:val="22"/>
    </w:rPr>
  </w:style>
  <w:style w:type="paragraph" w:styleId="BodyText">
    <w:name w:val="Body Text"/>
    <w:basedOn w:val="Normal"/>
    <w:link w:val="BodyTextChar"/>
    <w:uiPriority w:val="99"/>
    <w:unhideWhenUsed/>
    <w:rsid w:val="00AA1D8D"/>
    <w:pPr>
      <w:spacing w:after="120"/>
    </w:pPr>
    <w:rPr>
      <w:rFonts w:ascii="Arial" w:hAnsi="Arial" w:eastAsia="Arial" w:cs="Arial"/>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sz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22"/>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sz w:val="22"/>
    </w:rPr>
  </w:style>
  <w:style w:type="paragraph" w:styleId="List2">
    <w:name w:val="List 2"/>
    <w:basedOn w:val="Normal"/>
    <w:uiPriority w:val="99"/>
    <w:unhideWhenUsed/>
    <w:rsid w:val="00326F90"/>
    <w:pPr>
      <w:ind w:left="720" w:hanging="360"/>
      <w:contextualSpacing/>
    </w:pPr>
    <w:rPr>
      <w:rFonts w:ascii="Arial" w:hAnsi="Arial" w:eastAsia="Arial" w:cs="Arial"/>
      <w:color w:val="000000"/>
      <w:sz w:val="22"/>
    </w:rPr>
  </w:style>
  <w:style w:type="paragraph" w:styleId="List3">
    <w:name w:val="List 3"/>
    <w:basedOn w:val="Normal"/>
    <w:uiPriority w:val="99"/>
    <w:unhideWhenUsed/>
    <w:rsid w:val="00326F90"/>
    <w:pPr>
      <w:ind w:left="1080" w:hanging="360"/>
      <w:contextualSpacing/>
    </w:pPr>
    <w:rPr>
      <w:rFonts w:ascii="Arial" w:hAnsi="Arial" w:eastAsia="Arial" w:cs="Arial"/>
      <w:color w:val="000000"/>
      <w:sz w:val="22"/>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sz w:val="22"/>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sz w:val="22"/>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sz w:val="22"/>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sz w:val="22"/>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sz w:val="22"/>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sz w:val="22"/>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sz w:val="22"/>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sz w:val="22"/>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2"/>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eastAsia="Arial" w:cs="Arial"/>
      <w:b/>
      <w:bCs/>
      <w:i/>
      <w:iCs/>
      <w:color w:val="000000"/>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sz w:val="2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Contoh Kertas Kerja Hari Keusahawanan Sekolah 2027</dc:title>
  <dc:subject>Contoh kertas kerja lengkap yang boleh diedit - Kertaskerja.com</dc:subject>
  <dc:creator>Kertaskerja.com</dc:creator>
  <cp:keywords>kertas kerja, hari keusahawanan sekolah, contoh Word</cp:keywords>
  <dc:description>Dokumen contoh untuk disesuaikan. Belum mendapat kelulusan sebenar.</dc:description>
  <cp:lastModifiedBy/>
  <cp:revision>1</cp:revision>
  <dcterms:created xsi:type="dcterms:W3CDTF">2013-12-23T23:15:00Z</dcterms:created>
  <dcterms:modified xsi:type="dcterms:W3CDTF">2013-12-23T23:15:00Z</dcterms:modified>
  <cp:category/>
</cp:coreProperties>
</file>