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jc w:val="center"/>
      </w:pPr>
      <w:r>
        <w:rPr>
          <w:rFonts w:ascii="Arial" w:hAnsi="Arial"/>
          <w:b w:val="0"/>
          <w:color w:val="000000"/>
          <w:sz w:val="22"/>
        </w:rPr>
        <w:t>KERTAS KERJA</w:t>
      </w:r>
    </w:p>
    <w:p>
      <w:pPr>
        <w:pStyle w:val="KKCover"/>
        <w:jc w:val="center"/>
      </w:pPr>
      <w:r>
        <w:rPr>
          <w:rFonts w:ascii="Arial" w:hAnsi="Arial"/>
          <w:b w:val="0"/>
          <w:color w:val="000000"/>
          <w:sz w:val="22"/>
        </w:rPr>
        <w:t>HARI PERMUAFAKATAN BERSAMA PENJAGA TAHUN 1</w:t>
        <w:br/>
        <w:t>PERINGKAT SEKOLAH 2027</w:t>
      </w:r>
    </w:p>
    <w:p>
      <w:pPr>
        <w:pStyle w:val="KKCover"/>
        <w:jc w:val="center"/>
      </w:pPr>
      <w:r>
        <w:rPr>
          <w:rFonts w:ascii="Arial" w:hAnsi="Arial"/>
          <w:b w:val="0"/>
          <w:color w:val="000000"/>
          <w:sz w:val="22"/>
        </w:rPr>
        <w:t>SEKOLAH KEBANGSAAN SERI HARMONI</w:t>
        <w:br/>
        <w:t>(SEKOLAH REKAAN)</w:t>
      </w:r>
    </w:p>
    <w:p>
      <w:pPr>
        <w:pStyle w:val="KKCoverField"/>
      </w:pPr>
      <w:r>
        <w:rPr>
          <w:rFonts w:ascii="Arial" w:hAnsi="Arial"/>
          <w:b w:val="0"/>
          <w:color w:val="000000"/>
          <w:sz w:val="22"/>
        </w:rPr>
        <w:t>Tarikh program: Khamis, 7 Januari 2027 (tarikh contoh)</w:t>
      </w:r>
    </w:p>
    <w:p>
      <w:pPr>
        <w:pStyle w:val="KKCoverField"/>
      </w:pPr>
      <w:r>
        <w:rPr>
          <w:rFonts w:ascii="Arial" w:hAnsi="Arial"/>
          <w:b w:val="0"/>
          <w:color w:val="000000"/>
          <w:sz w:val="22"/>
        </w:rPr>
        <w:t>Masa: 8.00 pagi hingga 12.00 tengah hari</w:t>
      </w:r>
    </w:p>
    <w:p>
      <w:pPr>
        <w:pStyle w:val="KKCoverField"/>
      </w:pPr>
      <w:r>
        <w:rPr>
          <w:rFonts w:ascii="Arial" w:hAnsi="Arial"/>
          <w:b w:val="0"/>
          <w:color w:val="000000"/>
          <w:sz w:val="22"/>
        </w:rPr>
        <w:t>Tempat: Dewan Terbuka dan kelas Tahun 1 SK Seri Harmoni</w:t>
      </w:r>
    </w:p>
    <w:p>
      <w:pPr>
        <w:pStyle w:val="KKCoverField"/>
      </w:pPr>
      <w:r>
        <w:rPr>
          <w:rFonts w:ascii="Arial" w:hAnsi="Arial"/>
          <w:b w:val="0"/>
          <w:color w:val="000000"/>
          <w:sz w:val="22"/>
        </w:rPr>
        <w:t>Penganjur: Unit Hal Ehwal Murid dengan kerjasama Penyelaras Tahun 1</w:t>
      </w:r>
    </w:p>
    <w:p>
      <w:pPr>
        <w:pStyle w:val="KKCoverField"/>
      </w:pPr>
      <w:r>
        <w:rPr>
          <w:rFonts w:ascii="Arial" w:hAnsi="Arial"/>
          <w:b w:val="0"/>
          <w:color w:val="000000"/>
          <w:sz w:val="22"/>
        </w:rPr>
        <w:t>Sasaran: 100 penjaga, 12 guru/staf dan 3 wakil PIBG</w:t>
      </w:r>
    </w:p>
    <w:p>
      <w:pPr>
        <w:pStyle w:val="KKCoverField"/>
      </w:pPr>
      <w:r>
        <w:rPr>
          <w:rFonts w:ascii="Arial" w:hAnsi="Arial"/>
          <w:b w:val="0"/>
          <w:color w:val="000000"/>
          <w:sz w:val="22"/>
        </w:rPr>
        <w:t>Anggaran bajet: RM1,600.00</w:t>
      </w:r>
    </w:p>
    <w:p>
      <w:pPr>
        <w:pStyle w:val="KKCoverField"/>
      </w:pPr>
      <w:r>
        <w:rPr>
          <w:rFonts w:ascii="Arial" w:hAnsi="Arial"/>
          <w:b w:val="0"/>
          <w:color w:val="000000"/>
          <w:sz w:val="22"/>
        </w:rPr>
        <w:t>Disediakan oleh: Penyelaras Tahun 1 dan Urusetia Hari Permuafakatan</w:t>
      </w:r>
    </w:p>
    <w:p>
      <w:pPr>
        <w:pStyle w:val="KKCoverField"/>
      </w:pPr>
      <w:r>
        <w:rPr>
          <w:rFonts w:ascii="Arial" w:hAnsi="Arial"/>
          <w:b w:val="0"/>
          <w:color w:val="000000"/>
          <w:sz w:val="22"/>
        </w:rPr>
        <w:t>Dikemukakan kepada: Guru Besar SK Seri Harmoni</w:t>
      </w:r>
    </w:p>
    <w:p>
      <w:pPr>
        <w:pStyle w:val="KKCoverField"/>
      </w:pPr>
      <w:r>
        <w:rPr>
          <w:rFonts w:ascii="Arial" w:hAnsi="Arial"/>
          <w:b w:val="0"/>
          <w:color w:val="000000"/>
          <w:sz w:val="22"/>
        </w:rPr>
        <w:t>Tarikh penyediaan contoh: 11 Oktober 2026</w:t>
      </w:r>
    </w:p>
    <w:p>
      <w:pPr>
        <w:pStyle w:val="KKGuidance"/>
      </w:pPr>
      <w:r>
        <w:rPr>
          <w:rFonts w:ascii="Arial" w:hAnsi="Arial"/>
          <w:b w:val="0"/>
          <w:color w:val="000000"/>
          <w:sz w:val="22"/>
        </w:rPr>
        <w:t>DOKUMEN CONTOH — BUKAN DOKUMEN YANG TELAH DILULUSKAN</w:t>
      </w:r>
    </w:p>
    <w:p>
      <w:pPr>
        <w:pStyle w:val="KKGuidance"/>
      </w:pPr>
      <w:r>
        <w:rPr>
          <w:rFonts w:ascii="Arial" w:hAnsi="Arial"/>
          <w:b w:val="0"/>
          <w:color w:val="000000"/>
          <w:sz w:val="22"/>
        </w:rPr>
        <w:t>Nama sekolah, tarikh, jumlah kehadiran, tugasan jawatankuasa, sumber kewangan dan pengisian hanyalah contoh. Gantikan dengan maklumat sebenar dan semak arahan semasa sebelum penggunaan.</w:t>
      </w:r>
    </w:p>
    <w:p>
      <w:r>
        <w:rPr>
          <w:rFonts w:ascii="Arial" w:hAnsi="Arial"/>
          <w:color w:val="000000"/>
          <w:sz w:val="22"/>
        </w:rPr>
        <w:br w:type="page"/>
      </w:r>
    </w:p>
    <w:p>
      <w:pPr>
        <w:pStyle w:val="Heading1"/>
        <w:numPr>
          <w:ilvl w:val="0"/>
          <w:numId w:val="10"/>
        </w:numPr>
      </w:pPr>
      <w:r>
        <w:rPr>
          <w:rFonts w:ascii="Arial" w:hAnsi="Arial"/>
          <w:b w:val="0"/>
          <w:color w:val="000000"/>
          <w:sz w:val="22"/>
        </w:rPr>
        <w:t>TUJUAN</w:t>
      </w:r>
    </w:p>
    <w:p>
      <w:pPr/>
      <w:r>
        <w:rPr>
          <w:rFonts w:ascii="Arial" w:hAnsi="Arial"/>
          <w:b w:val="0"/>
          <w:color w:val="000000"/>
          <w:sz w:val="22"/>
        </w:rPr>
        <w:t>Kertas kerja ini dikemukakan untuk mendapat pertimbangan dan kelulusan Guru Besar bagi melaksanakan Hari Permuafakatan Bersama Penjaga Tahun 1 Peringkat Sekolah 2027. Program bertujuan menyelaraskan maklumat awal persekolahan, memberi ruang komunikasi dua hala dan menetapkan tindakan sokongan sekolah bersama ibu bapa atau penjaga.</w:t>
      </w:r>
    </w:p>
    <w:p>
      <w:pPr>
        <w:pStyle w:val="Heading1"/>
        <w:numPr>
          <w:ilvl w:val="0"/>
          <w:numId w:val="10"/>
        </w:numPr>
      </w:pPr>
      <w:r>
        <w:rPr>
          <w:rFonts w:ascii="Arial" w:hAnsi="Arial"/>
          <w:b w:val="0"/>
          <w:color w:val="000000"/>
          <w:sz w:val="22"/>
        </w:rPr>
        <w:t>PENGENALAN</w:t>
      </w:r>
    </w:p>
    <w:p>
      <w:pPr/>
      <w:r>
        <w:rPr>
          <w:rFonts w:ascii="Arial" w:hAnsi="Arial"/>
          <w:b w:val="0"/>
          <w:color w:val="000000"/>
          <w:sz w:val="22"/>
        </w:rPr>
        <w:t>Permulaan Tahun 1 membawa perubahan rutin, persekitaran pembelajaran dan hubungan sosial kepada murid. Kerjasama ibu bapa atau penjaga dengan pihak sekolah membantu murid mengenali guru, mengurus diri dan hadir ke sekolah dengan lebih yakin. Hari Permuafakatan dianjurkan sebagai sesi taklimat, perkenalan guru dan dialog terbuka yang mesra penjaga, bukan sesi menguji kebolehan murid atau membandingkan pencapaian individu.</w:t>
      </w:r>
    </w:p>
    <w:p>
      <w:pPr/>
      <w:r>
        <w:rPr>
          <w:rFonts w:ascii="Arial" w:hAnsi="Arial"/>
          <w:b w:val="0"/>
          <w:color w:val="000000"/>
          <w:sz w:val="22"/>
        </w:rPr>
        <w:t>Cadangan program mengambil kira Kit Program Transisi Tahun Satu (PTTS) 2.0 Kementerian Pendidikan Malaysia yang menekankan penyesuaian murid, komunikasi guru dengan penjaga, dan dorongan positif dari rumah. Pelaksanaan sebenar hendaklah merujuk garis panduan dan arahan sekolah yang sedang berkuat kuasa.</w:t>
      </w:r>
    </w:p>
    <w:p>
      <w:pPr>
        <w:pStyle w:val="Heading1"/>
        <w:numPr>
          <w:ilvl w:val="0"/>
          <w:numId w:val="10"/>
        </w:numPr>
      </w:pPr>
      <w:r>
        <w:rPr>
          <w:rFonts w:ascii="Arial" w:hAnsi="Arial"/>
          <w:b w:val="0"/>
          <w:color w:val="000000"/>
          <w:sz w:val="22"/>
        </w:rPr>
        <w:t>OBJEKTIF PROGRAM</w:t>
      </w:r>
    </w:p>
    <w:p>
      <w:pPr/>
      <w:r>
        <w:rPr>
          <w:rFonts w:ascii="Arial" w:hAnsi="Arial"/>
          <w:b w:val="0"/>
          <w:color w:val="000000"/>
          <w:sz w:val="22"/>
        </w:rPr>
        <w:t>Pada akhir program, penganjur mensasarkan agar:</w:t>
      </w:r>
    </w:p>
    <w:p>
      <w:pPr>
        <w:pStyle w:val="KKNumberedDetail"/>
        <w:numPr>
          <w:ilvl w:val="1"/>
          <w:numId w:val="10"/>
        </w:numPr>
      </w:pPr>
      <w:r>
        <w:rPr>
          <w:rFonts w:ascii="Arial" w:hAnsi="Arial"/>
          <w:b w:val="0"/>
          <w:color w:val="000000"/>
          <w:sz w:val="22"/>
        </w:rPr>
        <w:t>Sekurang-kurangnya 90 daripada 100 penjaga yang dijemput hadir atau menerima taklimat susulan, dengan rekod kehadiran yang disahkan.</w:t>
      </w:r>
    </w:p>
    <w:p>
      <w:pPr>
        <w:pStyle w:val="KKNumberedDetail"/>
        <w:numPr>
          <w:ilvl w:val="1"/>
          <w:numId w:val="10"/>
        </w:numPr>
      </w:pPr>
      <w:r>
        <w:rPr>
          <w:rFonts w:ascii="Arial" w:hAnsi="Arial"/>
          <w:b w:val="0"/>
          <w:color w:val="000000"/>
          <w:sz w:val="22"/>
        </w:rPr>
        <w:t>Penjaga memahami sekurang-kurangnya empat perkara asas: pelaksanaan transisi, rutin hadir dan pulang, saluran komunikasi serta kaedah sokongan anak di rumah.</w:t>
      </w:r>
    </w:p>
    <w:p>
      <w:pPr>
        <w:pStyle w:val="KKNumberedDetail"/>
        <w:numPr>
          <w:ilvl w:val="1"/>
          <w:numId w:val="10"/>
        </w:numPr>
      </w:pPr>
      <w:r>
        <w:rPr>
          <w:rFonts w:ascii="Arial" w:hAnsi="Arial"/>
          <w:b w:val="0"/>
          <w:color w:val="000000"/>
          <w:sz w:val="22"/>
        </w:rPr>
        <w:t>Guru dan penjaga mengenal pasti persoalan umum serta bersetuju tentang saluran komunikasi dan tindakan susulan yang sesuai tanpa mendedahkan maklumat murid secara terbuka.</w:t>
      </w:r>
    </w:p>
    <w:p>
      <w:pPr>
        <w:pStyle w:val="Heading1"/>
        <w:numPr>
          <w:ilvl w:val="0"/>
          <w:numId w:val="10"/>
        </w:numPr>
      </w:pPr>
      <w:r>
        <w:rPr>
          <w:rFonts w:ascii="Arial" w:hAnsi="Arial"/>
          <w:b w:val="0"/>
          <w:color w:val="000000"/>
          <w:sz w:val="22"/>
        </w:rPr>
        <w:t>MATLAMAT PROGRAM</w:t>
      </w:r>
    </w:p>
    <w:p>
      <w:pPr/>
      <w:r>
        <w:rPr>
          <w:rFonts w:ascii="Arial" w:hAnsi="Arial"/>
          <w:b w:val="0"/>
          <w:color w:val="000000"/>
          <w:sz w:val="22"/>
        </w:rPr>
        <w:t>Membina permuafakatan yang berterusan antara sekolah dan keluarga untuk menyokong kesejahteraan, keyakinan, kehadiran serta pembelajaran murid Tahun 1 dalam persekitaran yang selamat dan inklusif.</w:t>
      </w:r>
    </w:p>
    <w:p>
      <w:pPr>
        <w:pStyle w:val="Heading1"/>
        <w:numPr>
          <w:ilvl w:val="0"/>
          <w:numId w:val="10"/>
        </w:numPr>
      </w:pPr>
      <w:r>
        <w:rPr>
          <w:rFonts w:ascii="Arial" w:hAnsi="Arial"/>
          <w:b w:val="0"/>
          <w:color w:val="000000"/>
          <w:sz w:val="22"/>
        </w:rPr>
        <w:t>SASARAN DAN MAKLUMAT PESERTA</w:t>
      </w:r>
    </w:p>
    <w:p>
      <w:pPr/>
      <w:r>
        <w:rPr>
          <w:rFonts w:ascii="Arial" w:hAnsi="Arial"/>
          <w:b w:val="0"/>
          <w:color w:val="000000"/>
          <w:sz w:val="22"/>
        </w:rPr>
        <w:t>Sasaran ialah wakil penjaga kepada 100 murid Tahun 1, 12 guru/staf sekolah dan tiga wakil PIBG. Kehadiran murid bukan syarat penyertaan program. Jika penjaga perlu membawa anak, sekolah hendaklah menyediakan aturan pengawasan dan ruang menunggu yang selamat.</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val="true"/>
          <w:cantSplit/>
        </w:trPr>
        <w:tc>
          <w:tcPr>
            <w:tcW w:type="dxa" w:w="3685"/>
            <w:vAlign w:val="center"/>
          </w:tcPr>
          <w:p>
            <w:pPr>
              <w:keepLines/>
              <w:spacing w:line="360" w:lineRule="auto" w:after="0" w:before="0"/>
              <w:jc w:val="left"/>
            </w:pPr>
            <w:r>
              <w:rPr>
                <w:rFonts w:ascii="Arial" w:hAnsi="Arial"/>
                <w:color w:val="000000"/>
                <w:sz w:val="22"/>
              </w:rPr>
            </w:r>
            <w:r>
              <w:rPr>
                <w:rFonts w:ascii="Arial" w:hAnsi="Arial"/>
                <w:b/>
                <w:color w:val="000000"/>
                <w:sz w:val="22"/>
              </w:rPr>
              <w:t>Kategori</w:t>
            </w:r>
          </w:p>
        </w:tc>
        <w:tc>
          <w:tcPr>
            <w:tcW w:type="dxa" w:w="1984"/>
            <w:vAlign w:val="center"/>
          </w:tcPr>
          <w:p>
            <w:pPr>
              <w:keepLines/>
              <w:spacing w:line="360" w:lineRule="auto" w:after="0" w:before="0"/>
              <w:jc w:val="left"/>
            </w:pPr>
            <w:r>
              <w:rPr>
                <w:rFonts w:ascii="Arial" w:hAnsi="Arial"/>
                <w:color w:val="000000"/>
                <w:sz w:val="22"/>
              </w:rPr>
            </w:r>
            <w:r>
              <w:rPr>
                <w:rFonts w:ascii="Arial" w:hAnsi="Arial"/>
                <w:b/>
                <w:color w:val="000000"/>
                <w:sz w:val="22"/>
              </w:rPr>
              <w:t>Bilangan contoh</w:t>
            </w:r>
          </w:p>
        </w:tc>
        <w:tc>
          <w:tcPr>
            <w:tcW w:type="dxa" w:w="3345"/>
            <w:vAlign w:val="center"/>
          </w:tcPr>
          <w:p>
            <w:pPr>
              <w:keepLines/>
              <w:spacing w:line="360" w:lineRule="auto" w:after="0" w:before="0"/>
              <w:jc w:val="left"/>
            </w:pPr>
            <w:r>
              <w:rPr>
                <w:rFonts w:ascii="Arial" w:hAnsi="Arial"/>
                <w:color w:val="000000"/>
                <w:sz w:val="22"/>
              </w:rPr>
            </w:r>
            <w:r>
              <w:rPr>
                <w:rFonts w:ascii="Arial" w:hAnsi="Arial"/>
                <w:b/>
                <w:color w:val="000000"/>
                <w:sz w:val="22"/>
              </w:rPr>
              <w:t>Catatan</w:t>
            </w:r>
          </w:p>
        </w:tc>
      </w:tr>
      <w:tr>
        <w:trPr>
          <w:cantSplit/>
        </w:trPr>
        <w:tc>
          <w:tcPr>
            <w:tcW w:type="dxa" w:w="3685"/>
            <w:vAlign w:val="center"/>
          </w:tcPr>
          <w:p>
            <w:pPr>
              <w:keepLines/>
              <w:spacing w:line="360" w:lineRule="auto" w:after="0" w:before="0"/>
              <w:jc w:val="left"/>
            </w:pPr>
            <w:r>
              <w:rPr>
                <w:rFonts w:ascii="Arial" w:hAnsi="Arial"/>
                <w:color w:val="000000"/>
                <w:sz w:val="22"/>
              </w:rPr>
            </w:r>
            <w:r>
              <w:rPr>
                <w:rFonts w:ascii="Arial" w:hAnsi="Arial"/>
                <w:b w:val="0"/>
                <w:color w:val="000000"/>
                <w:sz w:val="22"/>
              </w:rPr>
              <w:t>Ibu bapa/penjaga Tahun 1</w:t>
            </w:r>
          </w:p>
        </w:tc>
        <w:tc>
          <w:tcPr>
            <w:tcW w:type="dxa" w:w="1984"/>
            <w:vAlign w:val="center"/>
          </w:tcPr>
          <w:p>
            <w:pPr>
              <w:keepLines/>
              <w:spacing w:line="360" w:lineRule="auto" w:after="0" w:before="0"/>
              <w:jc w:val="left"/>
            </w:pPr>
            <w:r>
              <w:rPr>
                <w:rFonts w:ascii="Arial" w:hAnsi="Arial"/>
                <w:color w:val="000000"/>
                <w:sz w:val="22"/>
              </w:rPr>
            </w:r>
            <w:r>
              <w:rPr>
                <w:rFonts w:ascii="Arial" w:hAnsi="Arial"/>
                <w:b w:val="0"/>
                <w:color w:val="000000"/>
                <w:sz w:val="22"/>
              </w:rPr>
              <w:t>100</w:t>
            </w:r>
          </w:p>
        </w:tc>
        <w:tc>
          <w:tcPr>
            <w:tcW w:type="dxa" w:w="3345"/>
            <w:vAlign w:val="center"/>
          </w:tcPr>
          <w:p>
            <w:pPr>
              <w:keepLines/>
              <w:spacing w:line="360" w:lineRule="auto" w:after="0" w:before="0"/>
              <w:jc w:val="left"/>
            </w:pPr>
            <w:r>
              <w:rPr>
                <w:rFonts w:ascii="Arial" w:hAnsi="Arial"/>
                <w:color w:val="000000"/>
                <w:sz w:val="22"/>
              </w:rPr>
            </w:r>
            <w:r>
              <w:rPr>
                <w:rFonts w:ascii="Arial" w:hAnsi="Arial"/>
                <w:b w:val="0"/>
                <w:color w:val="000000"/>
                <w:sz w:val="22"/>
              </w:rPr>
              <w:t>Sasaran / unjuran</w:t>
            </w:r>
          </w:p>
        </w:tc>
      </w:tr>
      <w:tr>
        <w:trPr>
          <w:cantSplit/>
        </w:trPr>
        <w:tc>
          <w:tcPr>
            <w:tcW w:type="dxa" w:w="3685"/>
            <w:vAlign w:val="center"/>
          </w:tcPr>
          <w:p>
            <w:pPr>
              <w:keepLines/>
              <w:spacing w:line="360" w:lineRule="auto" w:after="0" w:before="0"/>
              <w:jc w:val="left"/>
            </w:pPr>
            <w:r>
              <w:rPr>
                <w:rFonts w:ascii="Arial" w:hAnsi="Arial"/>
                <w:color w:val="000000"/>
                <w:sz w:val="22"/>
              </w:rPr>
            </w:r>
            <w:r>
              <w:rPr>
                <w:rFonts w:ascii="Arial" w:hAnsi="Arial"/>
                <w:b w:val="0"/>
                <w:color w:val="000000"/>
                <w:sz w:val="22"/>
              </w:rPr>
              <w:t>Guru dan staf sekolah</w:t>
            </w:r>
          </w:p>
        </w:tc>
        <w:tc>
          <w:tcPr>
            <w:tcW w:type="dxa" w:w="1984"/>
            <w:vAlign w:val="center"/>
          </w:tcPr>
          <w:p>
            <w:pPr>
              <w:keepLines/>
              <w:spacing w:line="360" w:lineRule="auto" w:after="0" w:before="0"/>
              <w:jc w:val="left"/>
            </w:pPr>
            <w:r>
              <w:rPr>
                <w:rFonts w:ascii="Arial" w:hAnsi="Arial"/>
                <w:color w:val="000000"/>
                <w:sz w:val="22"/>
              </w:rPr>
            </w:r>
            <w:r>
              <w:rPr>
                <w:rFonts w:ascii="Arial" w:hAnsi="Arial"/>
                <w:b w:val="0"/>
                <w:color w:val="000000"/>
                <w:sz w:val="22"/>
              </w:rPr>
              <w:t>12</w:t>
            </w:r>
          </w:p>
        </w:tc>
        <w:tc>
          <w:tcPr>
            <w:tcW w:type="dxa" w:w="3345"/>
            <w:vAlign w:val="center"/>
          </w:tcPr>
          <w:p>
            <w:pPr>
              <w:keepLines/>
              <w:spacing w:line="360" w:lineRule="auto" w:after="0" w:before="0"/>
              <w:jc w:val="left"/>
            </w:pPr>
            <w:r>
              <w:rPr>
                <w:rFonts w:ascii="Arial" w:hAnsi="Arial"/>
                <w:color w:val="000000"/>
                <w:sz w:val="22"/>
              </w:rPr>
            </w:r>
            <w:r>
              <w:rPr>
                <w:rFonts w:ascii="Arial" w:hAnsi="Arial"/>
                <w:b w:val="0"/>
                <w:color w:val="000000"/>
                <w:sz w:val="22"/>
              </w:rPr>
              <w:t>Petugas / jemputan</w:t>
            </w:r>
          </w:p>
        </w:tc>
      </w:tr>
      <w:tr>
        <w:trPr>
          <w:cantSplit/>
        </w:trPr>
        <w:tc>
          <w:tcPr>
            <w:tcW w:type="dxa" w:w="3685"/>
            <w:vAlign w:val="center"/>
          </w:tcPr>
          <w:p>
            <w:pPr>
              <w:keepLines/>
              <w:spacing w:line="360" w:lineRule="auto" w:after="0" w:before="0"/>
              <w:jc w:val="left"/>
            </w:pPr>
            <w:r>
              <w:rPr>
                <w:rFonts w:ascii="Arial" w:hAnsi="Arial"/>
                <w:color w:val="000000"/>
                <w:sz w:val="22"/>
              </w:rPr>
            </w:r>
            <w:r>
              <w:rPr>
                <w:rFonts w:ascii="Arial" w:hAnsi="Arial"/>
                <w:b w:val="0"/>
                <w:color w:val="000000"/>
                <w:sz w:val="22"/>
              </w:rPr>
              <w:t>Wakil PIBG</w:t>
            </w:r>
          </w:p>
        </w:tc>
        <w:tc>
          <w:tcPr>
            <w:tcW w:type="dxa" w:w="1984"/>
            <w:vAlign w:val="center"/>
          </w:tcPr>
          <w:p>
            <w:pPr>
              <w:keepLines/>
              <w:spacing w:line="360" w:lineRule="auto" w:after="0" w:before="0"/>
              <w:jc w:val="left"/>
            </w:pPr>
            <w:r>
              <w:rPr>
                <w:rFonts w:ascii="Arial" w:hAnsi="Arial"/>
                <w:color w:val="000000"/>
                <w:sz w:val="22"/>
              </w:rPr>
            </w:r>
            <w:r>
              <w:rPr>
                <w:rFonts w:ascii="Arial" w:hAnsi="Arial"/>
                <w:b w:val="0"/>
                <w:color w:val="000000"/>
                <w:sz w:val="22"/>
              </w:rPr>
              <w:t>3</w:t>
            </w:r>
          </w:p>
        </w:tc>
        <w:tc>
          <w:tcPr>
            <w:tcW w:type="dxa" w:w="3345"/>
            <w:vAlign w:val="center"/>
          </w:tcPr>
          <w:p>
            <w:pPr>
              <w:keepLines/>
              <w:spacing w:line="360" w:lineRule="auto" w:after="0" w:before="0"/>
              <w:jc w:val="left"/>
            </w:pPr>
            <w:r>
              <w:rPr>
                <w:rFonts w:ascii="Arial" w:hAnsi="Arial"/>
                <w:color w:val="000000"/>
                <w:sz w:val="22"/>
              </w:rPr>
            </w:r>
            <w:r>
              <w:rPr>
                <w:rFonts w:ascii="Arial" w:hAnsi="Arial"/>
                <w:b w:val="0"/>
                <w:color w:val="000000"/>
                <w:sz w:val="22"/>
              </w:rPr>
              <w:t>Petugas / jemputan</w:t>
            </w:r>
          </w:p>
        </w:tc>
      </w:tr>
      <w:tr>
        <w:trPr>
          <w:cantSplit/>
        </w:trPr>
        <w:tc>
          <w:tcPr>
            <w:tcW w:type="dxa" w:w="3685"/>
            <w:vAlign w:val="center"/>
          </w:tcPr>
          <w:p>
            <w:pPr>
              <w:keepLines/>
              <w:spacing w:line="360" w:lineRule="auto" w:after="0" w:before="0"/>
              <w:jc w:val="left"/>
            </w:pPr>
            <w:r>
              <w:rPr>
                <w:rFonts w:ascii="Arial" w:hAnsi="Arial"/>
                <w:color w:val="000000"/>
                <w:sz w:val="22"/>
              </w:rPr>
            </w:r>
            <w:r>
              <w:rPr>
                <w:rFonts w:ascii="Arial" w:hAnsi="Arial"/>
                <w:b w:val="0"/>
                <w:color w:val="000000"/>
                <w:sz w:val="22"/>
              </w:rPr>
              <w:t>JUMLAH KESELURUHAN</w:t>
            </w:r>
          </w:p>
        </w:tc>
        <w:tc>
          <w:tcPr>
            <w:tcW w:type="dxa" w:w="1984"/>
            <w:vAlign w:val="center"/>
          </w:tcPr>
          <w:p>
            <w:pPr>
              <w:keepLines/>
              <w:spacing w:line="360" w:lineRule="auto" w:after="0" w:before="0"/>
              <w:jc w:val="left"/>
            </w:pPr>
            <w:r>
              <w:rPr>
                <w:rFonts w:ascii="Arial" w:hAnsi="Arial"/>
                <w:color w:val="000000"/>
                <w:sz w:val="22"/>
              </w:rPr>
            </w:r>
            <w:r>
              <w:rPr>
                <w:rFonts w:ascii="Arial" w:hAnsi="Arial"/>
                <w:b w:val="0"/>
                <w:color w:val="000000"/>
                <w:sz w:val="22"/>
              </w:rPr>
              <w:t>115 orang</w:t>
            </w:r>
          </w:p>
        </w:tc>
        <w:tc>
          <w:tcPr>
            <w:tcW w:type="dxa" w:w="3345"/>
            <w:vAlign w:val="center"/>
          </w:tcPr>
          <w:p>
            <w:pPr>
              <w:keepLines/>
              <w:spacing w:line="360" w:lineRule="auto" w:after="0" w:before="0"/>
              <w:jc w:val="left"/>
            </w:pPr>
            <w:r>
              <w:rPr>
                <w:rFonts w:ascii="Arial" w:hAnsi="Arial"/>
                <w:color w:val="000000"/>
                <w:sz w:val="22"/>
              </w:rPr>
            </w:r>
            <w:r>
              <w:rPr>
                <w:rFonts w:ascii="Arial" w:hAnsi="Arial"/>
                <w:b w:val="0"/>
                <w:color w:val="000000"/>
                <w:sz w:val="22"/>
              </w:rPr>
              <w:t>Unjuran kehadiran</w:t>
            </w:r>
          </w:p>
        </w:tc>
      </w:tr>
    </w:tbl>
    <w:p>
      <w:pPr>
        <w:spacing w:after="0"/>
      </w:pPr>
    </w:p>
    <w:p>
      <w:pPr>
        <w:pStyle w:val="Heading1"/>
        <w:numPr>
          <w:ilvl w:val="0"/>
          <w:numId w:val="10"/>
        </w:numPr>
      </w:pPr>
      <w:r>
        <w:rPr>
          <w:rFonts w:ascii="Arial" w:hAnsi="Arial"/>
          <w:b w:val="0"/>
          <w:color w:val="000000"/>
          <w:sz w:val="22"/>
        </w:rPr>
        <w:t>TEMPOH MASA</w:t>
      </w:r>
    </w:p>
    <w:p>
      <w:pPr/>
      <w:r>
        <w:rPr>
          <w:rFonts w:ascii="Arial" w:hAnsi="Arial"/>
          <w:b w:val="0"/>
          <w:color w:val="000000"/>
          <w:sz w:val="22"/>
        </w:rPr>
        <w:t>Tarikh cadangan: Khamis, 7 Januari 2027, semasa minggu pertama persekolahan. Masa utama: 8.00 pagi hingga 12.00 tengah hari. Persediaan petugas: 7.30 pagi; pengemasan: sehingga 12.30 tengah hari. Tarikh ini bukan tarikh wajib KPM dan hendaklah disesuaikan dengan takwim serta pengoperasian sekolah.</w:t>
      </w:r>
    </w:p>
    <w:p>
      <w:pPr>
        <w:pStyle w:val="Heading1"/>
        <w:numPr>
          <w:ilvl w:val="0"/>
          <w:numId w:val="10"/>
        </w:numPr>
      </w:pPr>
      <w:r>
        <w:rPr>
          <w:rFonts w:ascii="Arial" w:hAnsi="Arial"/>
          <w:b w:val="0"/>
          <w:color w:val="000000"/>
          <w:sz w:val="22"/>
        </w:rPr>
        <w:t>TEMPAT</w:t>
      </w:r>
    </w:p>
    <w:p>
      <w:pPr/>
      <w:r>
        <w:rPr>
          <w:rFonts w:ascii="Arial" w:hAnsi="Arial"/>
          <w:b w:val="0"/>
          <w:color w:val="000000"/>
          <w:sz w:val="22"/>
        </w:rPr>
        <w:t>Dewan Terbuka dan ruang kelas Tahun 1 SK Seri Harmoni (contoh). Sediakan laluan pendaftaran, papan arah, tempat duduk, kemudahan asas dan ruang perbincangan individu yang menjaga kerahsiaan maklumat murid.</w:t>
      </w:r>
    </w:p>
    <w:p>
      <w:pPr>
        <w:pStyle w:val="Heading1"/>
        <w:numPr>
          <w:ilvl w:val="0"/>
          <w:numId w:val="10"/>
        </w:numPr>
      </w:pPr>
      <w:r>
        <w:rPr>
          <w:rFonts w:ascii="Arial" w:hAnsi="Arial"/>
          <w:b w:val="0"/>
          <w:color w:val="000000"/>
          <w:sz w:val="22"/>
        </w:rPr>
        <w:t>ANJURAN</w:t>
      </w:r>
    </w:p>
    <w:p>
      <w:pPr/>
      <w:r>
        <w:rPr>
          <w:rFonts w:ascii="Arial" w:hAnsi="Arial"/>
          <w:b w:val="0"/>
          <w:color w:val="000000"/>
          <w:sz w:val="22"/>
        </w:rPr>
        <w:t>Penganjur: Unit Hal Ehwal Murid (HEM) dengan kerjasama Penyelaras Tahun 1, Jawatankuasa Program Transisi, guru kelas Tahun 1 dan Persatuan Ibu Bapa dan Guru (PIBG), tertakluk persetujuan pihak berkaitan.</w:t>
      </w:r>
    </w:p>
    <w:p>
      <w:pPr>
        <w:pStyle w:val="Heading1"/>
        <w:numPr>
          <w:ilvl w:val="0"/>
          <w:numId w:val="10"/>
        </w:numPr>
      </w:pPr>
      <w:r>
        <w:rPr>
          <w:rFonts w:ascii="Arial" w:hAnsi="Arial"/>
          <w:b w:val="0"/>
          <w:color w:val="000000"/>
          <w:sz w:val="22"/>
        </w:rPr>
        <w:t>TETAMU KEHORMAT, PERASMI ATAU PENCERAMAH</w:t>
      </w:r>
    </w:p>
    <w:p>
      <w:pPr/>
      <w:r>
        <w:rPr>
          <w:rFonts w:ascii="Arial" w:hAnsi="Arial"/>
          <w:b w:val="0"/>
          <w:color w:val="000000"/>
          <w:sz w:val="22"/>
        </w:rPr>
        <w:t>Guru Besar sebagai pemberi ucapan. Taklimat disampaikan oleh Penolong Kanan HEM, Penyelaras Tahun 1 dan guru kelas. Tiada penceramah berbayar atau perasmi luar dicadangkan dalam contoh ini. Nama penyampai dimuktamadkan selepas pelantikan.</w:t>
      </w:r>
    </w:p>
    <w:p>
      <w:pPr>
        <w:pStyle w:val="Heading1"/>
        <w:keepNext/>
        <w:numPr>
          <w:ilvl w:val="0"/>
          <w:numId w:val="10"/>
        </w:numPr>
      </w:pPr>
      <w:r>
        <w:rPr>
          <w:rFonts w:ascii="Arial" w:hAnsi="Arial"/>
          <w:b w:val="0"/>
          <w:color w:val="000000"/>
          <w:sz w:val="22"/>
        </w:rPr>
        <w:t>PELAKSANAAN DAN TENTATIF PROGRAM</w:t>
      </w:r>
    </w:p>
    <w:p>
      <w:pPr>
        <w:keepLines/>
      </w:pPr>
      <w:r>
        <w:rPr>
          <w:rFonts w:ascii="Arial" w:hAnsi="Arial"/>
          <w:b w:val="0"/>
          <w:color w:val="000000"/>
          <w:sz w:val="22"/>
        </w:rPr>
        <w:t>Program menggabungkan taklimat ringkas dan perbincangan dua hala. Perkara utama meliputi tujuan PTTS 2.0, rutin persekolahan, pengurusan kehadiran serta kepulangan, keselamatan dan kebajikan, kaedah komunikasi rasmi serta aktiviti mudah yang boleh membantu anak di rumah. Isu murid secara individu dibincangkan secara tertutup dengan guru, bukan di hadapan semua penjaga.</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val="true"/>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color w:val="000000"/>
                <w:sz w:val="22"/>
              </w:rPr>
              <w:t>Masa</w:t>
            </w:r>
          </w:p>
        </w:tc>
        <w:tc>
          <w:tcPr>
            <w:tcW w:type="dxa" w:w="4762"/>
            <w:vAlign w:val="center"/>
          </w:tcPr>
          <w:p>
            <w:pPr>
              <w:keepLines/>
              <w:spacing w:line="360" w:lineRule="auto" w:after="0" w:before="0"/>
              <w:jc w:val="left"/>
            </w:pPr>
            <w:r>
              <w:rPr>
                <w:rFonts w:ascii="Arial" w:hAnsi="Arial"/>
                <w:color w:val="000000"/>
                <w:sz w:val="22"/>
              </w:rPr>
            </w:r>
            <w:r>
              <w:rPr>
                <w:rFonts w:ascii="Arial" w:hAnsi="Arial"/>
                <w:b/>
                <w:color w:val="000000"/>
                <w:sz w:val="22"/>
              </w:rPr>
              <w:t>Aktiviti / pengisian</w:t>
            </w:r>
          </w:p>
        </w:tc>
        <w:tc>
          <w:tcPr>
            <w:tcW w:type="dxa" w:w="2211"/>
            <w:vAlign w:val="center"/>
          </w:tcPr>
          <w:p>
            <w:pPr>
              <w:keepLines/>
              <w:spacing w:line="360" w:lineRule="auto" w:after="0" w:before="0"/>
              <w:jc w:val="left"/>
            </w:pPr>
            <w:r>
              <w:rPr>
                <w:rFonts w:ascii="Arial" w:hAnsi="Arial"/>
                <w:color w:val="000000"/>
                <w:sz w:val="22"/>
              </w:rPr>
            </w:r>
            <w:r>
              <w:rPr>
                <w:rFonts w:ascii="Arial" w:hAnsi="Arial"/>
                <w:b/>
                <w:color w:val="000000"/>
                <w:sz w:val="22"/>
              </w:rPr>
              <w:t>Tindakan</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7.30–8.00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Persediaan urusetia, semakan audio, pendaftaran dan susun atur ruang</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Semua AJK</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8.00–8.30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Pendaftaran ibu bapa/penjaga dan agihan kit taklimat</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Urusetia &amp; pendaftaran</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8.30–8.40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Ucapan aluan pengacara dan bacaan doa</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Protokol</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8.40–9.00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Ucapan Guru Besar: sekolah penyayang dan matlamat permuafakatan</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Pentadbiran</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9.00–9.30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Penerangan Program Transisi Tahun Satu (PTTS) 2.0</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Penyelaras Tahun 1</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9.30–10.00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Taklimat rutin sekolah, kehadiran, keselamatan, pengurusan diri dan kebajikan</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PK HEM</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10.00–10.15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Rehat dan minum pagi</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Kebajikan</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10.15–10.45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Perkenalan guru kelas, komunikasi dua hala dan sokongan pembelajaran di rumah</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Guru Tahun 1</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10.45–11.15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Dialog kumpulan mengikut kelas dan pengenalpastian isu umum</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Guru kelas &amp; urusetia</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11.15–11.35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Sesi soal jawab dan rumusan komitmen bersama</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Pentadbiran &amp; penjaga</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11.35–11.50 pagi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Borang maklum balas, langkah susulan dan penutup</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Urusetia</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11.50 pagi–12.00 tengah hari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Bersurai secara tertib</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Keselamatan</w:t>
            </w:r>
          </w:p>
        </w:tc>
      </w:tr>
      <w:tr>
        <w:trPr>
          <w:cantSplit/>
        </w:trPr>
        <w:tc>
          <w:tcPr>
            <w:tcW w:type="dxa" w:w="2041"/>
            <w:vAlign w:val="center"/>
          </w:tcPr>
          <w:p>
            <w:pPr>
              <w:keepLines/>
              <w:spacing w:line="360" w:lineRule="auto" w:after="0" w:before="0"/>
              <w:jc w:val="left"/>
            </w:pPr>
            <w:r>
              <w:rPr>
                <w:rFonts w:ascii="Arial" w:hAnsi="Arial"/>
                <w:color w:val="000000"/>
                <w:sz w:val="22"/>
              </w:rPr>
            </w:r>
            <w:r>
              <w:rPr>
                <w:rFonts w:ascii="Arial" w:hAnsi="Arial"/>
                <w:b w:val="0"/>
                <w:color w:val="000000"/>
                <w:sz w:val="22"/>
              </w:rPr>
              <w:t>12.00–12.30 tengah hari</w:t>
            </w:r>
          </w:p>
        </w:tc>
        <w:tc>
          <w:tcPr>
            <w:tcW w:type="dxa" w:w="4762"/>
            <w:vAlign w:val="center"/>
          </w:tcPr>
          <w:p>
            <w:pPr>
              <w:keepLines/>
              <w:spacing w:line="360" w:lineRule="auto" w:after="0" w:before="0"/>
              <w:jc w:val="left"/>
            </w:pPr>
            <w:r>
              <w:rPr>
                <w:rFonts w:ascii="Arial" w:hAnsi="Arial"/>
                <w:color w:val="000000"/>
                <w:sz w:val="22"/>
              </w:rPr>
            </w:r>
            <w:r>
              <w:rPr>
                <w:rFonts w:ascii="Arial" w:hAnsi="Arial"/>
                <w:b w:val="0"/>
                <w:color w:val="000000"/>
                <w:sz w:val="22"/>
              </w:rPr>
              <w:t>Kemas ruang dan pengumpulan bahan laporan</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AJK teknikal</w:t>
            </w:r>
          </w:p>
        </w:tc>
      </w:tr>
    </w:tbl>
    <w:p>
      <w:pPr>
        <w:spacing w:after="0"/>
      </w:pPr>
    </w:p>
    <w:p>
      <w:pPr>
        <w:pStyle w:val="Heading1"/>
        <w:numPr>
          <w:ilvl w:val="0"/>
          <w:numId w:val="10"/>
        </w:numPr>
      </w:pPr>
      <w:r>
        <w:rPr>
          <w:rFonts w:ascii="Arial" w:hAnsi="Arial"/>
          <w:b w:val="0"/>
          <w:color w:val="000000"/>
          <w:sz w:val="22"/>
        </w:rPr>
        <w:t>JAWATANKUASA INDUK</w:t>
      </w:r>
    </w:p>
    <w:p>
      <w:pPr>
        <w:pStyle w:val="KKCoverField"/>
      </w:pPr>
      <w:r>
        <w:rPr>
          <w:rFonts w:ascii="Arial" w:hAnsi="Arial"/>
          <w:b w:val="0"/>
          <w:color w:val="000000"/>
          <w:sz w:val="22"/>
        </w:rPr>
        <w:t>Penasihat: Guru Besar SK Seri Harmoni</w:t>
      </w:r>
    </w:p>
    <w:p>
      <w:pPr>
        <w:pStyle w:val="KKCoverField"/>
      </w:pPr>
      <w:r>
        <w:rPr>
          <w:rFonts w:ascii="Arial" w:hAnsi="Arial"/>
          <w:b w:val="0"/>
          <w:color w:val="000000"/>
          <w:sz w:val="22"/>
        </w:rPr>
        <w:t>Pengerusi: Penolong Kanan Hal Ehwal Murid</w:t>
      </w:r>
    </w:p>
    <w:p>
      <w:pPr>
        <w:pStyle w:val="KKCoverField"/>
      </w:pPr>
      <w:r>
        <w:rPr>
          <w:rFonts w:ascii="Arial" w:hAnsi="Arial"/>
          <w:b w:val="0"/>
          <w:color w:val="000000"/>
          <w:sz w:val="22"/>
        </w:rPr>
        <w:t>Timbalan Pengerusi: Penolong Kanan Pentadbiran</w:t>
      </w:r>
    </w:p>
    <w:p>
      <w:pPr>
        <w:pStyle w:val="KKCoverField"/>
      </w:pPr>
      <w:r>
        <w:rPr>
          <w:rFonts w:ascii="Arial" w:hAnsi="Arial"/>
          <w:b w:val="0"/>
          <w:color w:val="000000"/>
          <w:sz w:val="22"/>
        </w:rPr>
        <w:t>Naib Pengerusi: Penolong Kanan Kokurikulum</w:t>
      </w:r>
    </w:p>
    <w:p>
      <w:pPr>
        <w:pStyle w:val="KKCoverField"/>
      </w:pPr>
      <w:r>
        <w:rPr>
          <w:rFonts w:ascii="Arial" w:hAnsi="Arial"/>
          <w:b w:val="0"/>
          <w:color w:val="000000"/>
          <w:sz w:val="22"/>
        </w:rPr>
        <w:t>Setiausaha: Penyelaras Tahun 1</w:t>
      </w:r>
    </w:p>
    <w:p>
      <w:pPr>
        <w:pStyle w:val="KKCoverField"/>
      </w:pPr>
      <w:r>
        <w:rPr>
          <w:rFonts w:ascii="Arial" w:hAnsi="Arial"/>
          <w:b w:val="0"/>
          <w:color w:val="000000"/>
          <w:sz w:val="22"/>
        </w:rPr>
        <w:t>Penolong Setiausaha: Guru Tahun 1 yang dilantik</w:t>
      </w:r>
    </w:p>
    <w:p>
      <w:pPr>
        <w:pStyle w:val="KKCoverField"/>
      </w:pPr>
      <w:r>
        <w:rPr>
          <w:rFonts w:ascii="Arial" w:hAnsi="Arial"/>
          <w:b w:val="0"/>
          <w:color w:val="000000"/>
          <w:sz w:val="22"/>
        </w:rPr>
        <w:t>Bendahari: Guru bendahari program yang dilantik</w:t>
      </w:r>
    </w:p>
    <w:p>
      <w:pPr>
        <w:pStyle w:val="Heading1"/>
        <w:numPr>
          <w:ilvl w:val="0"/>
          <w:numId w:val="10"/>
        </w:numPr>
      </w:pPr>
      <w:r>
        <w:rPr>
          <w:rFonts w:ascii="Arial" w:hAnsi="Arial"/>
          <w:b w:val="0"/>
          <w:color w:val="000000"/>
          <w:sz w:val="22"/>
        </w:rPr>
        <w:t>JAWATANKUASA PELAKSANA</w:t>
      </w:r>
    </w:p>
    <w:p>
      <w:pPr/>
      <w:r>
        <w:rPr>
          <w:rFonts w:ascii="Arial" w:hAnsi="Arial"/>
          <w:b w:val="0"/>
          <w:color w:val="000000"/>
          <w:sz w:val="22"/>
        </w:rPr>
        <w:t>Penamaan AJK sebenar perlu dilakukan oleh pentadbir. Pembahagian tanggungjawab yang dicadangkan adalah seperti berikut:</w:t>
      </w:r>
    </w:p>
    <w:tbl>
      <w:tblPr>
        <w:tblStyle w:val="TableGrid"/>
        <w:tblW w:type="auto" w:w="0"/>
        <w:jc w:val="center"/>
        <w:tblLayout w:type="fixed"/>
        <w:tblLook w:firstColumn="1" w:firstRow="1" w:lastColumn="0" w:lastRow="0" w:noHBand="0" w:noVBand="1" w:val="04A0"/>
      </w:tblPr>
      <w:tblGrid>
        <w:gridCol w:w="4513"/>
        <w:gridCol w:w="4513"/>
      </w:tblGrid>
      <w:tr>
        <w:trPr>
          <w:tblHeader w:val="true"/>
          <w:cantSplit/>
        </w:trPr>
        <w:tc>
          <w:tcPr>
            <w:tcW w:type="dxa" w:w="3118"/>
            <w:vAlign w:val="center"/>
          </w:tcPr>
          <w:p>
            <w:pPr>
              <w:keepLines/>
              <w:spacing w:line="360" w:lineRule="auto" w:after="0" w:before="0"/>
              <w:jc w:val="left"/>
            </w:pPr>
            <w:r>
              <w:rPr>
                <w:rFonts w:ascii="Arial" w:hAnsi="Arial"/>
                <w:color w:val="000000"/>
                <w:sz w:val="22"/>
              </w:rPr>
            </w:r>
            <w:r>
              <w:rPr>
                <w:rFonts w:ascii="Arial" w:hAnsi="Arial"/>
                <w:b/>
                <w:color w:val="000000"/>
                <w:sz w:val="22"/>
              </w:rPr>
              <w:t>Unit / AJK</w:t>
            </w:r>
          </w:p>
        </w:tc>
        <w:tc>
          <w:tcPr>
            <w:tcW w:type="dxa" w:w="5896"/>
            <w:vAlign w:val="center"/>
          </w:tcPr>
          <w:p>
            <w:pPr>
              <w:keepLines/>
              <w:spacing w:line="360" w:lineRule="auto" w:after="0" w:before="0"/>
              <w:jc w:val="left"/>
            </w:pPr>
            <w:r>
              <w:rPr>
                <w:rFonts w:ascii="Arial" w:hAnsi="Arial"/>
                <w:color w:val="000000"/>
                <w:sz w:val="22"/>
              </w:rPr>
            </w:r>
            <w:r>
              <w:rPr>
                <w:rFonts w:ascii="Arial" w:hAnsi="Arial"/>
                <w:b/>
                <w:color w:val="000000"/>
                <w:sz w:val="22"/>
              </w:rPr>
              <w:t>Tanggungjawab utama</w:t>
            </w:r>
          </w:p>
        </w:tc>
      </w:tr>
      <w:tr>
        <w:trPr>
          <w:cantSplit/>
        </w:trPr>
        <w:tc>
          <w:tcPr>
            <w:tcW w:type="dxa" w:w="3118"/>
            <w:vAlign w:val="center"/>
          </w:tcPr>
          <w:p>
            <w:pPr>
              <w:keepLines/>
              <w:spacing w:line="360" w:lineRule="auto" w:after="0" w:before="0"/>
              <w:jc w:val="left"/>
            </w:pPr>
            <w:r>
              <w:rPr>
                <w:rFonts w:ascii="Arial" w:hAnsi="Arial"/>
                <w:color w:val="000000"/>
                <w:sz w:val="22"/>
              </w:rPr>
            </w:r>
            <w:r>
              <w:rPr>
                <w:rFonts w:ascii="Arial" w:hAnsi="Arial"/>
                <w:b w:val="0"/>
                <w:color w:val="000000"/>
                <w:sz w:val="22"/>
              </w:rPr>
              <w:t>Urusetia dan pendaftaran</w:t>
            </w:r>
          </w:p>
        </w:tc>
        <w:tc>
          <w:tcPr>
            <w:tcW w:type="dxa" w:w="5896"/>
            <w:vAlign w:val="center"/>
          </w:tcPr>
          <w:p>
            <w:pPr>
              <w:keepLines/>
              <w:spacing w:line="360" w:lineRule="auto" w:after="0" w:before="0"/>
              <w:jc w:val="left"/>
            </w:pPr>
            <w:r>
              <w:rPr>
                <w:rFonts w:ascii="Arial" w:hAnsi="Arial"/>
                <w:color w:val="000000"/>
                <w:sz w:val="22"/>
              </w:rPr>
            </w:r>
            <w:r>
              <w:rPr>
                <w:rFonts w:ascii="Arial" w:hAnsi="Arial"/>
                <w:b w:val="0"/>
                <w:color w:val="000000"/>
                <w:sz w:val="22"/>
              </w:rPr>
              <w:t>Mengurus jemputan, kehadiran, kit taklimat serta laporan ringkas.</w:t>
            </w:r>
          </w:p>
        </w:tc>
      </w:tr>
      <w:tr>
        <w:trPr>
          <w:cantSplit/>
        </w:trPr>
        <w:tc>
          <w:tcPr>
            <w:tcW w:type="dxa" w:w="3118"/>
            <w:vAlign w:val="center"/>
          </w:tcPr>
          <w:p>
            <w:pPr>
              <w:keepLines/>
              <w:spacing w:line="360" w:lineRule="auto" w:after="0" w:before="0"/>
              <w:jc w:val="left"/>
            </w:pPr>
            <w:r>
              <w:rPr>
                <w:rFonts w:ascii="Arial" w:hAnsi="Arial"/>
                <w:color w:val="000000"/>
                <w:sz w:val="22"/>
              </w:rPr>
            </w:r>
            <w:r>
              <w:rPr>
                <w:rFonts w:ascii="Arial" w:hAnsi="Arial"/>
                <w:b w:val="0"/>
                <w:color w:val="000000"/>
                <w:sz w:val="22"/>
              </w:rPr>
              <w:t>PTTS dan pengisian akademik</w:t>
            </w:r>
          </w:p>
        </w:tc>
        <w:tc>
          <w:tcPr>
            <w:tcW w:type="dxa" w:w="5896"/>
            <w:vAlign w:val="center"/>
          </w:tcPr>
          <w:p>
            <w:pPr>
              <w:keepLines/>
              <w:spacing w:line="360" w:lineRule="auto" w:after="0" w:before="0"/>
              <w:jc w:val="left"/>
            </w:pPr>
            <w:r>
              <w:rPr>
                <w:rFonts w:ascii="Arial" w:hAnsi="Arial"/>
                <w:color w:val="000000"/>
                <w:sz w:val="22"/>
              </w:rPr>
            </w:r>
            <w:r>
              <w:rPr>
                <w:rFonts w:ascii="Arial" w:hAnsi="Arial"/>
                <w:b w:val="0"/>
                <w:color w:val="000000"/>
                <w:sz w:val="22"/>
              </w:rPr>
              <w:t>Menerangkan program transisi, rutin kelas serta sokongan literasi dan numerasi di rumah.</w:t>
            </w:r>
          </w:p>
        </w:tc>
      </w:tr>
      <w:tr>
        <w:trPr>
          <w:cantSplit/>
        </w:trPr>
        <w:tc>
          <w:tcPr>
            <w:tcW w:type="dxa" w:w="3118"/>
            <w:vAlign w:val="center"/>
          </w:tcPr>
          <w:p>
            <w:pPr>
              <w:keepLines/>
              <w:spacing w:line="360" w:lineRule="auto" w:after="0" w:before="0"/>
              <w:jc w:val="left"/>
            </w:pPr>
            <w:r>
              <w:rPr>
                <w:rFonts w:ascii="Arial" w:hAnsi="Arial"/>
                <w:color w:val="000000"/>
                <w:sz w:val="22"/>
              </w:rPr>
            </w:r>
            <w:r>
              <w:rPr>
                <w:rFonts w:ascii="Arial" w:hAnsi="Arial"/>
                <w:b w:val="0"/>
                <w:color w:val="000000"/>
                <w:sz w:val="22"/>
              </w:rPr>
              <w:t>Hal Ehwal Murid dan keselamatan</w:t>
            </w:r>
          </w:p>
        </w:tc>
        <w:tc>
          <w:tcPr>
            <w:tcW w:type="dxa" w:w="5896"/>
            <w:vAlign w:val="center"/>
          </w:tcPr>
          <w:p>
            <w:pPr>
              <w:keepLines/>
              <w:spacing w:line="360" w:lineRule="auto" w:after="0" w:before="0"/>
              <w:jc w:val="left"/>
            </w:pPr>
            <w:r>
              <w:rPr>
                <w:rFonts w:ascii="Arial" w:hAnsi="Arial"/>
                <w:color w:val="000000"/>
                <w:sz w:val="22"/>
              </w:rPr>
            </w:r>
            <w:r>
              <w:rPr>
                <w:rFonts w:ascii="Arial" w:hAnsi="Arial"/>
                <w:b w:val="0"/>
                <w:color w:val="000000"/>
                <w:sz w:val="22"/>
              </w:rPr>
              <w:t>Menyampaikan tatacara kehadiran, pulang, kesihatan, kebajikan dan keselamatan.</w:t>
            </w:r>
          </w:p>
        </w:tc>
      </w:tr>
      <w:tr>
        <w:trPr>
          <w:cantSplit/>
        </w:trPr>
        <w:tc>
          <w:tcPr>
            <w:tcW w:type="dxa" w:w="3118"/>
            <w:vAlign w:val="center"/>
          </w:tcPr>
          <w:p>
            <w:pPr>
              <w:keepLines/>
              <w:spacing w:line="360" w:lineRule="auto" w:after="0" w:before="0"/>
              <w:jc w:val="left"/>
            </w:pPr>
            <w:r>
              <w:rPr>
                <w:rFonts w:ascii="Arial" w:hAnsi="Arial"/>
                <w:color w:val="000000"/>
                <w:sz w:val="22"/>
              </w:rPr>
            </w:r>
            <w:r>
              <w:rPr>
                <w:rFonts w:ascii="Arial" w:hAnsi="Arial"/>
                <w:b w:val="0"/>
                <w:color w:val="000000"/>
                <w:sz w:val="22"/>
              </w:rPr>
              <w:t>Guru kelas / dialog kumpulan</w:t>
            </w:r>
          </w:p>
        </w:tc>
        <w:tc>
          <w:tcPr>
            <w:tcW w:type="dxa" w:w="5896"/>
            <w:vAlign w:val="center"/>
          </w:tcPr>
          <w:p>
            <w:pPr>
              <w:keepLines/>
              <w:spacing w:line="360" w:lineRule="auto" w:after="0" w:before="0"/>
              <w:jc w:val="left"/>
            </w:pPr>
            <w:r>
              <w:rPr>
                <w:rFonts w:ascii="Arial" w:hAnsi="Arial"/>
                <w:color w:val="000000"/>
                <w:sz w:val="22"/>
              </w:rPr>
            </w:r>
            <w:r>
              <w:rPr>
                <w:rFonts w:ascii="Arial" w:hAnsi="Arial"/>
                <w:b w:val="0"/>
                <w:color w:val="000000"/>
                <w:sz w:val="22"/>
              </w:rPr>
              <w:t>Mengendalikan perbincangan dua hala dan mencatat persoalan untuk susulan secara sulit.</w:t>
            </w:r>
          </w:p>
        </w:tc>
      </w:tr>
      <w:tr>
        <w:trPr>
          <w:cantSplit/>
        </w:trPr>
        <w:tc>
          <w:tcPr>
            <w:tcW w:type="dxa" w:w="3118"/>
            <w:vAlign w:val="center"/>
          </w:tcPr>
          <w:p>
            <w:pPr>
              <w:keepLines/>
              <w:spacing w:line="360" w:lineRule="auto" w:after="0" w:before="0"/>
              <w:jc w:val="left"/>
            </w:pPr>
            <w:r>
              <w:rPr>
                <w:rFonts w:ascii="Arial" w:hAnsi="Arial"/>
                <w:color w:val="000000"/>
                <w:sz w:val="22"/>
              </w:rPr>
            </w:r>
            <w:r>
              <w:rPr>
                <w:rFonts w:ascii="Arial" w:hAnsi="Arial"/>
                <w:b w:val="0"/>
                <w:color w:val="000000"/>
                <w:sz w:val="22"/>
              </w:rPr>
              <w:t>Protokol dan teknikal</w:t>
            </w:r>
          </w:p>
        </w:tc>
        <w:tc>
          <w:tcPr>
            <w:tcW w:type="dxa" w:w="5896"/>
            <w:vAlign w:val="center"/>
          </w:tcPr>
          <w:p>
            <w:pPr>
              <w:keepLines/>
              <w:spacing w:line="360" w:lineRule="auto" w:after="0" w:before="0"/>
              <w:jc w:val="left"/>
            </w:pPr>
            <w:r>
              <w:rPr>
                <w:rFonts w:ascii="Arial" w:hAnsi="Arial"/>
                <w:color w:val="000000"/>
                <w:sz w:val="22"/>
              </w:rPr>
            </w:r>
            <w:r>
              <w:rPr>
                <w:rFonts w:ascii="Arial" w:hAnsi="Arial"/>
                <w:b w:val="0"/>
                <w:color w:val="000000"/>
                <w:sz w:val="22"/>
              </w:rPr>
              <w:t>Mengurus atur cara, pengacara, tempat duduk, projektor serta pembesar suara.</w:t>
            </w:r>
          </w:p>
        </w:tc>
      </w:tr>
      <w:tr>
        <w:trPr>
          <w:cantSplit/>
        </w:trPr>
        <w:tc>
          <w:tcPr>
            <w:tcW w:type="dxa" w:w="3118"/>
            <w:vAlign w:val="center"/>
          </w:tcPr>
          <w:p>
            <w:pPr>
              <w:keepLines/>
              <w:spacing w:line="360" w:lineRule="auto" w:after="0" w:before="0"/>
              <w:jc w:val="left"/>
            </w:pPr>
            <w:r>
              <w:rPr>
                <w:rFonts w:ascii="Arial" w:hAnsi="Arial"/>
                <w:color w:val="000000"/>
                <w:sz w:val="22"/>
              </w:rPr>
            </w:r>
            <w:r>
              <w:rPr>
                <w:rFonts w:ascii="Arial" w:hAnsi="Arial"/>
                <w:b w:val="0"/>
                <w:color w:val="000000"/>
                <w:sz w:val="22"/>
              </w:rPr>
              <w:t>Kewangan dan jamuan</w:t>
            </w:r>
          </w:p>
        </w:tc>
        <w:tc>
          <w:tcPr>
            <w:tcW w:type="dxa" w:w="5896"/>
            <w:vAlign w:val="center"/>
          </w:tcPr>
          <w:p>
            <w:pPr>
              <w:keepLines/>
              <w:spacing w:line="360" w:lineRule="auto" w:after="0" w:before="0"/>
              <w:jc w:val="left"/>
            </w:pPr>
            <w:r>
              <w:rPr>
                <w:rFonts w:ascii="Arial" w:hAnsi="Arial"/>
                <w:color w:val="000000"/>
                <w:sz w:val="22"/>
              </w:rPr>
            </w:r>
            <w:r>
              <w:rPr>
                <w:rFonts w:ascii="Arial" w:hAnsi="Arial"/>
                <w:b w:val="0"/>
                <w:color w:val="000000"/>
                <w:sz w:val="22"/>
              </w:rPr>
              <w:t>Mengawal pembelian, resit, hidangan dan penyediaan laporan belanjawan.</w:t>
            </w:r>
          </w:p>
        </w:tc>
      </w:tr>
      <w:tr>
        <w:trPr>
          <w:cantSplit/>
        </w:trPr>
        <w:tc>
          <w:tcPr>
            <w:tcW w:type="dxa" w:w="3118"/>
            <w:vAlign w:val="center"/>
          </w:tcPr>
          <w:p>
            <w:pPr>
              <w:keepLines/>
              <w:spacing w:line="360" w:lineRule="auto" w:after="0" w:before="0"/>
              <w:jc w:val="left"/>
            </w:pPr>
            <w:r>
              <w:rPr>
                <w:rFonts w:ascii="Arial" w:hAnsi="Arial"/>
                <w:color w:val="000000"/>
                <w:sz w:val="22"/>
              </w:rPr>
            </w:r>
            <w:r>
              <w:rPr>
                <w:rFonts w:ascii="Arial" w:hAnsi="Arial"/>
                <w:b w:val="0"/>
                <w:color w:val="000000"/>
                <w:sz w:val="22"/>
              </w:rPr>
              <w:t>Dokumentasi dan maklum balas</w:t>
            </w:r>
          </w:p>
        </w:tc>
        <w:tc>
          <w:tcPr>
            <w:tcW w:type="dxa" w:w="5896"/>
            <w:vAlign w:val="center"/>
          </w:tcPr>
          <w:p>
            <w:pPr>
              <w:keepLines/>
              <w:spacing w:line="360" w:lineRule="auto" w:after="0" w:before="0"/>
              <w:jc w:val="left"/>
            </w:pPr>
            <w:r>
              <w:rPr>
                <w:rFonts w:ascii="Arial" w:hAnsi="Arial"/>
                <w:color w:val="000000"/>
                <w:sz w:val="22"/>
              </w:rPr>
            </w:r>
            <w:r>
              <w:rPr>
                <w:rFonts w:ascii="Arial" w:hAnsi="Arial"/>
                <w:b w:val="0"/>
                <w:color w:val="000000"/>
                <w:sz w:val="22"/>
              </w:rPr>
              <w:t>Merekod penilaian program serta gambar hanya berdasarkan kebenaran yang sesuai.</w:t>
            </w:r>
          </w:p>
        </w:tc>
      </w:tr>
    </w:tbl>
    <w:p>
      <w:pPr>
        <w:spacing w:after="0"/>
      </w:pPr>
    </w:p>
    <w:p>
      <w:pPr>
        <w:pStyle w:val="Heading1"/>
        <w:numPr>
          <w:ilvl w:val="0"/>
          <w:numId w:val="10"/>
        </w:numPr>
      </w:pPr>
      <w:r>
        <w:rPr>
          <w:rFonts w:ascii="Arial" w:hAnsi="Arial"/>
          <w:b w:val="0"/>
          <w:color w:val="000000"/>
          <w:sz w:val="22"/>
        </w:rPr>
        <w:t>IMPLIKASI KEWANGAN</w:t>
      </w:r>
    </w:p>
    <w:p>
      <w:pPr/>
      <w:r>
        <w:rPr>
          <w:rFonts w:ascii="Arial" w:hAnsi="Arial"/>
          <w:b w:val="0"/>
          <w:color w:val="000000"/>
          <w:sz w:val="22"/>
        </w:rPr>
        <w:t>Anggaran keseluruhan untuk 115 orang ialah RM1,600.00. Kos ini merupakan contoh perancangan dan tidak termasuk sewaan dewan kerana menggunakan kemudahan sekolah.</w:t>
      </w:r>
    </w:p>
    <w:p>
      <w:pPr>
        <w:pStyle w:val="Heading2"/>
        <w:numPr>
          <w:ilvl w:val="1"/>
          <w:numId w:val="10"/>
        </w:numPr>
      </w:pPr>
      <w:r>
        <w:rPr>
          <w:rFonts w:ascii="Arial" w:hAnsi="Arial"/>
          <w:b w:val="0"/>
          <w:color w:val="000000"/>
          <w:sz w:val="22"/>
        </w:rPr>
        <w:t>Sumber Kewangan</w:t>
      </w:r>
    </w:p>
    <w:tbl>
      <w:tblPr>
        <w:tblStyle w:val="TableGrid"/>
        <w:tblW w:type="auto" w:w="0"/>
        <w:jc w:val="center"/>
        <w:tblLayout w:type="fixed"/>
        <w:tblLook w:firstColumn="1" w:firstRow="1" w:lastColumn="0" w:lastRow="0" w:noHBand="0" w:noVBand="1" w:val="04A0"/>
      </w:tblPr>
      <w:tblGrid>
        <w:gridCol w:w="4513"/>
        <w:gridCol w:w="4513"/>
      </w:tblGrid>
      <w:tr>
        <w:trPr>
          <w:tblHeader w:val="true"/>
          <w:cantSplit/>
        </w:trPr>
        <w:tc>
          <w:tcPr>
            <w:tcW w:type="dxa" w:w="6803"/>
            <w:vAlign w:val="center"/>
          </w:tcPr>
          <w:p>
            <w:pPr>
              <w:keepLines/>
              <w:spacing w:line="360" w:lineRule="auto" w:after="0" w:before="0"/>
              <w:jc w:val="left"/>
            </w:pPr>
            <w:r>
              <w:rPr>
                <w:rFonts w:ascii="Arial" w:hAnsi="Arial"/>
                <w:color w:val="000000"/>
                <w:sz w:val="22"/>
              </w:rPr>
            </w:r>
            <w:r>
              <w:rPr>
                <w:rFonts w:ascii="Arial" w:hAnsi="Arial"/>
                <w:b/>
                <w:color w:val="000000"/>
                <w:sz w:val="22"/>
              </w:rPr>
              <w:t>Sumber cadangan</w:t>
            </w:r>
          </w:p>
        </w:tc>
        <w:tc>
          <w:tcPr>
            <w:tcW w:type="dxa" w:w="2211"/>
            <w:vAlign w:val="center"/>
          </w:tcPr>
          <w:p>
            <w:pPr>
              <w:keepLines/>
              <w:spacing w:line="360" w:lineRule="auto" w:after="0" w:before="0"/>
              <w:jc w:val="left"/>
            </w:pPr>
            <w:r>
              <w:rPr>
                <w:rFonts w:ascii="Arial" w:hAnsi="Arial"/>
                <w:color w:val="000000"/>
                <w:sz w:val="22"/>
              </w:rPr>
            </w:r>
            <w:r>
              <w:rPr>
                <w:rFonts w:ascii="Arial" w:hAnsi="Arial"/>
                <w:b/>
                <w:color w:val="000000"/>
                <w:sz w:val="22"/>
              </w:rPr>
              <w:t>Jumlah (RM)</w:t>
            </w:r>
          </w:p>
        </w:tc>
      </w:tr>
      <w:tr>
        <w:trPr>
          <w:cantSplit/>
        </w:trPr>
        <w:tc>
          <w:tcPr>
            <w:tcW w:type="dxa" w:w="6803"/>
            <w:vAlign w:val="center"/>
          </w:tcPr>
          <w:p>
            <w:pPr>
              <w:keepLines/>
              <w:spacing w:line="360" w:lineRule="auto" w:after="0" w:before="0"/>
              <w:jc w:val="left"/>
            </w:pPr>
            <w:r>
              <w:rPr>
                <w:rFonts w:ascii="Arial" w:hAnsi="Arial"/>
                <w:color w:val="000000"/>
                <w:sz w:val="22"/>
              </w:rPr>
            </w:r>
            <w:r>
              <w:rPr>
                <w:rFonts w:ascii="Arial" w:hAnsi="Arial"/>
                <w:b w:val="0"/>
                <w:color w:val="000000"/>
                <w:sz w:val="22"/>
              </w:rPr>
              <w:t>Cadangan peruntukan sekolah yang dibenarkan (tertakluk kelulusan)</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RM800.00</w:t>
            </w:r>
          </w:p>
        </w:tc>
      </w:tr>
      <w:tr>
        <w:trPr>
          <w:cantSplit/>
        </w:trPr>
        <w:tc>
          <w:tcPr>
            <w:tcW w:type="dxa" w:w="6803"/>
            <w:vAlign w:val="center"/>
          </w:tcPr>
          <w:p>
            <w:pPr>
              <w:keepLines/>
              <w:spacing w:line="360" w:lineRule="auto" w:after="0" w:before="0"/>
              <w:jc w:val="left"/>
            </w:pPr>
            <w:r>
              <w:rPr>
                <w:rFonts w:ascii="Arial" w:hAnsi="Arial"/>
                <w:color w:val="000000"/>
                <w:sz w:val="22"/>
              </w:rPr>
            </w:r>
            <w:r>
              <w:rPr>
                <w:rFonts w:ascii="Arial" w:hAnsi="Arial"/>
                <w:b w:val="0"/>
                <w:color w:val="000000"/>
                <w:sz w:val="22"/>
              </w:rPr>
              <w:t>Cadangan sumbangan PIBG (belum diluluskan)</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RM500.00</w:t>
            </w:r>
          </w:p>
        </w:tc>
      </w:tr>
      <w:tr>
        <w:trPr>
          <w:cantSplit/>
        </w:trPr>
        <w:tc>
          <w:tcPr>
            <w:tcW w:type="dxa" w:w="6803"/>
            <w:vAlign w:val="center"/>
          </w:tcPr>
          <w:p>
            <w:pPr>
              <w:keepLines/>
              <w:spacing w:line="360" w:lineRule="auto" w:after="0" w:before="0"/>
              <w:jc w:val="left"/>
            </w:pPr>
            <w:r>
              <w:rPr>
                <w:rFonts w:ascii="Arial" w:hAnsi="Arial"/>
                <w:color w:val="000000"/>
                <w:sz w:val="22"/>
              </w:rPr>
            </w:r>
            <w:r>
              <w:rPr>
                <w:rFonts w:ascii="Arial" w:hAnsi="Arial"/>
                <w:b w:val="0"/>
                <w:color w:val="000000"/>
                <w:sz w:val="22"/>
              </w:rPr>
              <w:t>Cadangan sumbangan komuniti (belum diterima)</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RM300.00</w:t>
            </w:r>
          </w:p>
        </w:tc>
      </w:tr>
      <w:tr>
        <w:trPr>
          <w:cantSplit/>
        </w:trPr>
        <w:tc>
          <w:tcPr>
            <w:tcW w:type="dxa" w:w="6803"/>
            <w:vAlign w:val="center"/>
          </w:tcPr>
          <w:p>
            <w:pPr>
              <w:keepLines/>
              <w:spacing w:line="360" w:lineRule="auto" w:after="0" w:before="0"/>
              <w:jc w:val="left"/>
            </w:pPr>
            <w:r>
              <w:rPr>
                <w:rFonts w:ascii="Arial" w:hAnsi="Arial"/>
                <w:color w:val="000000"/>
                <w:sz w:val="22"/>
              </w:rPr>
            </w:r>
            <w:r>
              <w:rPr>
                <w:rFonts w:ascii="Arial" w:hAnsi="Arial"/>
                <w:b w:val="0"/>
                <w:color w:val="000000"/>
                <w:sz w:val="22"/>
              </w:rPr>
              <w:t>JUMLAH UNJURAN</w:t>
            </w:r>
          </w:p>
        </w:tc>
        <w:tc>
          <w:tcPr>
            <w:tcW w:type="dxa" w:w="2211"/>
            <w:vAlign w:val="center"/>
          </w:tcPr>
          <w:p>
            <w:pPr>
              <w:keepLines/>
              <w:spacing w:line="360" w:lineRule="auto" w:after="0" w:before="0"/>
              <w:jc w:val="left"/>
            </w:pPr>
            <w:r>
              <w:rPr>
                <w:rFonts w:ascii="Arial" w:hAnsi="Arial"/>
                <w:color w:val="000000"/>
                <w:sz w:val="22"/>
              </w:rPr>
            </w:r>
            <w:r>
              <w:rPr>
                <w:rFonts w:ascii="Arial" w:hAnsi="Arial"/>
                <w:b w:val="0"/>
                <w:color w:val="000000"/>
                <w:sz w:val="22"/>
              </w:rPr>
              <w:t>RM1,600.00</w:t>
            </w:r>
          </w:p>
        </w:tc>
      </w:tr>
    </w:tbl>
    <w:p>
      <w:pPr>
        <w:spacing w:after="0"/>
      </w:pPr>
    </w:p>
    <w:p>
      <w:pPr>
        <w:pStyle w:val="Heading2"/>
        <w:pageBreakBefore/>
        <w:numPr>
          <w:ilvl w:val="1"/>
          <w:numId w:val="10"/>
        </w:numPr>
      </w:pPr>
      <w:r>
        <w:rPr>
          <w:rFonts w:ascii="Arial" w:hAnsi="Arial"/>
          <w:b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val="true"/>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color w:val="000000"/>
                <w:sz w:val="22"/>
              </w:rPr>
              <w:t>Perkara</w:t>
            </w:r>
          </w:p>
        </w:tc>
        <w:tc>
          <w:tcPr>
            <w:tcW w:type="dxa" w:w="2438"/>
            <w:vAlign w:val="center"/>
          </w:tcPr>
          <w:p>
            <w:pPr>
              <w:keepLines/>
              <w:spacing w:line="360" w:lineRule="auto" w:after="0" w:before="0"/>
              <w:jc w:val="left"/>
            </w:pPr>
            <w:r>
              <w:rPr>
                <w:rFonts w:ascii="Arial" w:hAnsi="Arial"/>
                <w:color w:val="000000"/>
                <w:sz w:val="22"/>
              </w:rPr>
            </w:r>
            <w:r>
              <w:rPr>
                <w:rFonts w:ascii="Arial" w:hAnsi="Arial"/>
                <w:b/>
                <w:color w:val="000000"/>
                <w:sz w:val="22"/>
              </w:rPr>
              <w:t>Pengiraan</w:t>
            </w:r>
          </w:p>
        </w:tc>
        <w:tc>
          <w:tcPr>
            <w:tcW w:type="dxa" w:w="2494"/>
            <w:vAlign w:val="center"/>
          </w:tcPr>
          <w:p>
            <w:pPr>
              <w:keepLines/>
              <w:spacing w:line="360" w:lineRule="auto" w:after="0" w:before="0"/>
              <w:jc w:val="left"/>
            </w:pPr>
            <w:r>
              <w:rPr>
                <w:rFonts w:ascii="Arial" w:hAnsi="Arial"/>
                <w:color w:val="000000"/>
                <w:sz w:val="22"/>
              </w:rPr>
            </w:r>
            <w:r>
              <w:rPr>
                <w:rFonts w:ascii="Arial" w:hAnsi="Arial"/>
                <w:b/>
                <w:color w:val="000000"/>
                <w:sz w:val="22"/>
              </w:rPr>
              <w:t>Jumlah (RM)</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Kudapan ringan peserta dan petugas</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115 × RM6.00</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RM690.00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Kit penerangan Tahun 1</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100 × RM2.00</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RM200.00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Borang maklum balas dan cetakan tambahan</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100 × RM0.50</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RM50.00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Papan tanda kelas dan arah</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4 × RM25.00</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RM100.00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Bahan demonstrasi rutin sekolah / alat tulis</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1 lot</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RM140.00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Keperluan teknikal kecil</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1 lot</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RM70.00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Air minuman tambahan</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115 × RM1.00</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RM115.00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Keselamatan dan kebersihan</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1 lot</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RM85.00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Peruntukan luar jangka</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t>1 lot</w:t>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RM150.00</w:t>
            </w:r>
          </w:p>
        </w:tc>
      </w:tr>
      <w:tr>
        <w:trPr>
          <w:cantSplit/>
        </w:trPr>
        <w:tc>
          <w:tcPr>
            <w:tcW w:type="dxa" w:w="4082"/>
            <w:vAlign w:val="center"/>
          </w:tcPr>
          <w:p>
            <w:pPr>
              <w:keepLines/>
              <w:spacing w:line="360" w:lineRule="auto" w:after="0" w:before="0"/>
              <w:jc w:val="left"/>
            </w:pPr>
            <w:r>
              <w:rPr>
                <w:rFonts w:ascii="Arial" w:hAnsi="Arial"/>
                <w:color w:val="000000"/>
                <w:sz w:val="22"/>
              </w:rPr>
            </w:r>
            <w:r>
              <w:rPr>
                <w:rFonts w:ascii="Arial" w:hAnsi="Arial"/>
                <w:b w:val="0"/>
                <w:color w:val="000000"/>
                <w:sz w:val="22"/>
              </w:rPr>
              <w:t>JUMLAH KESELURUHAN</w:t>
            </w:r>
          </w:p>
        </w:tc>
        <w:tc>
          <w:tcPr>
            <w:tcW w:type="dxa" w:w="2438"/>
            <w:vAlign w:val="center"/>
          </w:tcPr>
          <w:p>
            <w:pPr>
              <w:keepLines/>
              <w:spacing w:line="360" w:lineRule="auto" w:after="0" w:before="0"/>
              <w:jc w:val="left"/>
            </w:pPr>
            <w:r>
              <w:rPr>
                <w:rFonts w:ascii="Arial" w:hAnsi="Arial"/>
                <w:color w:val="000000"/>
                <w:sz w:val="22"/>
              </w:rPr>
            </w:r>
            <w:r>
              <w:rPr>
                <w:rFonts w:ascii="Arial" w:hAnsi="Arial"/>
                <w:b w:val="0"/>
                <w:color w:val="000000"/>
                <w:sz w:val="22"/>
              </w:rPr>
            </w:r>
          </w:p>
        </w:tc>
        <w:tc>
          <w:tcPr>
            <w:tcW w:type="dxa" w:w="2494"/>
            <w:vAlign w:val="center"/>
          </w:tcPr>
          <w:p>
            <w:pPr>
              <w:keepLines/>
              <w:spacing w:line="360" w:lineRule="auto" w:after="0" w:before="0"/>
              <w:jc w:val="left"/>
            </w:pPr>
            <w:r>
              <w:rPr>
                <w:rFonts w:ascii="Arial" w:hAnsi="Arial"/>
                <w:color w:val="000000"/>
                <w:sz w:val="22"/>
              </w:rPr>
            </w:r>
            <w:r>
              <w:rPr>
                <w:rFonts w:ascii="Arial" w:hAnsi="Arial"/>
                <w:b w:val="0"/>
                <w:color w:val="000000"/>
                <w:sz w:val="22"/>
              </w:rPr>
              <w:t>RM1,600.00</w:t>
            </w:r>
          </w:p>
        </w:tc>
      </w:tr>
    </w:tbl>
    <w:p>
      <w:pPr>
        <w:spacing w:after="0"/>
      </w:pPr>
    </w:p>
    <w:p>
      <w:pPr/>
      <w:r>
        <w:rPr>
          <w:rFonts w:ascii="Arial" w:hAnsi="Arial"/>
          <w:b w:val="0"/>
          <w:color w:val="000000"/>
          <w:sz w:val="22"/>
        </w:rPr>
        <w:t>Nota: Semua sumber kewangan di atas belum disahkan atau diterima. Penerimaan sumbangan dan perbelanjaan mesti mematuhi kelulusan serta tatacara kewangan sekolah. Tiada bayaran atau sumbangan diwajibkan ke atas penjaga sebagai syarat hadir.</w:t>
      </w:r>
    </w:p>
    <w:p>
      <w:pPr>
        <w:pStyle w:val="Heading1"/>
        <w:numPr>
          <w:ilvl w:val="0"/>
          <w:numId w:val="10"/>
        </w:numPr>
      </w:pPr>
      <w:r>
        <w:rPr>
          <w:rFonts w:ascii="Arial" w:hAnsi="Arial"/>
          <w:b w:val="0"/>
          <w:color w:val="000000"/>
          <w:sz w:val="22"/>
        </w:rPr>
        <w:t>PENGANGKUTAN</w:t>
      </w:r>
    </w:p>
    <w:p>
      <w:pPr/>
      <w:r>
        <w:rPr>
          <w:rFonts w:ascii="Arial" w:hAnsi="Arial"/>
          <w:b w:val="0"/>
          <w:color w:val="000000"/>
          <w:sz w:val="22"/>
        </w:rPr>
        <w:t>Tiada pengangkutan berbayar diperlukan kerana program berlangsung di sekolah. Penjaga hadir menggunakan pengangkutan sendiri. AJK menyediakan papan tanda masuk, panduan tempat letak kenderaan dan laluan selamat untuk pejalan kaki.</w:t>
      </w:r>
    </w:p>
    <w:p>
      <w:pPr>
        <w:pStyle w:val="Heading1"/>
        <w:numPr>
          <w:ilvl w:val="0"/>
          <w:numId w:val="10"/>
        </w:numPr>
      </w:pPr>
      <w:r>
        <w:rPr>
          <w:rFonts w:ascii="Arial" w:hAnsi="Arial"/>
          <w:b w:val="0"/>
          <w:color w:val="000000"/>
          <w:sz w:val="22"/>
        </w:rPr>
        <w:t>PERALATAN DAN MAKANAN</w:t>
      </w:r>
    </w:p>
    <w:p>
      <w:pPr/>
      <w:r>
        <w:rPr>
          <w:rFonts w:ascii="Arial" w:hAnsi="Arial"/>
          <w:b w:val="0"/>
          <w:color w:val="000000"/>
          <w:sz w:val="22"/>
        </w:rPr>
        <w:t>Peralatan utama: meja pendaftaran, kerusi, projektor dan mikrofon sekolah, paparan PTTS, kit penerangan, borang maklum balas, papan arah kelas dan alat tulis. Kudapan ringan serta air minuman disediakan mengikut peruntukan contoh. Pengendalian makanan, akses ke tandas dan ruang menunggu hendaklah diurus secara selamat.</w:t>
      </w:r>
    </w:p>
    <w:p>
      <w:pPr>
        <w:pStyle w:val="Heading1"/>
        <w:keepNext/>
        <w:numPr>
          <w:ilvl w:val="0"/>
          <w:numId w:val="10"/>
        </w:numPr>
      </w:pPr>
      <w:r>
        <w:rPr>
          <w:rFonts w:ascii="Arial" w:hAnsi="Arial"/>
          <w:b w:val="0"/>
          <w:color w:val="000000"/>
          <w:sz w:val="22"/>
        </w:rPr>
        <w:t>PENUTUP</w:t>
      </w:r>
    </w:p>
    <w:p>
      <w:pPr>
        <w:keepLines/>
      </w:pPr>
      <w:r>
        <w:rPr>
          <w:rFonts w:ascii="Arial" w:hAnsi="Arial"/>
          <w:b w:val="0"/>
          <w:color w:val="000000"/>
          <w:sz w:val="22"/>
        </w:rPr>
        <w:t>Hari Permuafakatan Bersama Penjaga Tahun 1 2027 dicadangkan sebagai platform untuk membina persefahaman dan tindakan bersama pada awal persekolahan. Diharapkan program ini dapat mengukuhkan komunikasi guru dengan penjaga, mengurangkan kekeliruan rutin sekolah, serta menyokong penyesuaian dan kesejahteraan murid. Sehubungan itu, pertimbangan dan kelulusan pihak pentadbir dipohon bagi pelaksanaan program.</w:t>
      </w:r>
    </w:p>
    <w:p>
      <w:pPr>
        <w:pStyle w:val="Heading1"/>
        <w:keepNext/>
        <w:pageBreakBefore w:val="0"/>
        <w:numPr>
          <w:ilvl w:val="0"/>
          <w:numId w:val="10"/>
        </w:numPr>
      </w:pPr>
      <w:r>
        <w:rPr>
          <w:rFonts w:ascii="Arial" w:hAnsi="Arial"/>
          <w:b w:val="0"/>
          <w:color w:val="000000"/>
          <w:sz w:val="22"/>
        </w:rPr>
        <w:t>PENGESAHAN KERTAS KERJA PROGRAM</w:t>
      </w:r>
    </w:p>
    <w:p>
      <w:pPr>
        <w:pStyle w:val="KKSignature"/>
        <w:keepNext/>
      </w:pPr>
      <w:r>
        <w:rPr>
          <w:rFonts w:ascii="Arial" w:hAnsi="Arial"/>
          <w:b w:val="0"/>
          <w:color w:val="000000"/>
          <w:sz w:val="22"/>
        </w:rPr>
        <w:t>Disediakan oleh:</w:t>
      </w:r>
    </w:p>
    <w:p>
      <w:pPr>
        <w:pStyle w:val="KKSignature"/>
      </w:pPr>
      <w:r>
        <w:rPr>
          <w:rFonts w:ascii="Arial" w:hAnsi="Arial"/>
          <w:b w:val="0"/>
          <w:color w:val="000000"/>
          <w:sz w:val="22"/>
        </w:rPr>
        <w:t>Tandatangan: ______________________________</w:t>
        <w:br/>
        <w:t>Nama: ___________________________________</w:t>
        <w:br/>
        <w:t>Jawatan: Penyelaras Tahun 1 / Setiausaha Program</w:t>
        <w:br/>
        <w:t>Tarikh: ____________________________________</w:t>
      </w:r>
    </w:p>
    <w:p>
      <w:pPr>
        <w:pStyle w:val="KKSignature"/>
        <w:keepNext/>
      </w:pPr>
      <w:r>
        <w:rPr>
          <w:rFonts w:ascii="Arial" w:hAnsi="Arial"/>
          <w:b w:val="0"/>
          <w:color w:val="000000"/>
          <w:sz w:val="22"/>
        </w:rPr>
        <w:t>Disemak oleh:</w:t>
      </w:r>
    </w:p>
    <w:p>
      <w:pPr>
        <w:pStyle w:val="KKSignature"/>
      </w:pPr>
      <w:r>
        <w:rPr>
          <w:rFonts w:ascii="Arial" w:hAnsi="Arial"/>
          <w:b w:val="0"/>
          <w:color w:val="000000"/>
          <w:sz w:val="22"/>
        </w:rPr>
        <w:t>Tandatangan: ______________________________</w:t>
        <w:br/>
        <w:t>Nama: ___________________________________</w:t>
        <w:br/>
        <w:t>Jawatan: Penolong Kanan Hal Ehwal Murid</w:t>
        <w:br/>
        <w:t>Tarikh: ____________________________________</w:t>
      </w:r>
    </w:p>
    <w:p>
      <w:pPr>
        <w:pStyle w:val="KKSignature"/>
        <w:keepNext/>
      </w:pPr>
      <w:r>
        <w:rPr>
          <w:rFonts w:ascii="Arial" w:hAnsi="Arial"/>
          <w:b w:val="0"/>
          <w:color w:val="000000"/>
          <w:sz w:val="22"/>
        </w:rPr>
        <w:t>Diluluskan oleh:</w:t>
      </w:r>
    </w:p>
    <w:p>
      <w:pPr>
        <w:pStyle w:val="KKSignature"/>
      </w:pPr>
      <w:r>
        <w:rPr>
          <w:rFonts w:ascii="Arial" w:hAnsi="Arial"/>
          <w:b w:val="0"/>
          <w:color w:val="000000"/>
          <w:sz w:val="22"/>
        </w:rPr>
        <w:t>Tandatangan: ______________________________</w:t>
        <w:br/>
        <w:t>Nama: ___________________________________</w:t>
        <w:br/>
        <w:t>Jawatan: Guru Besar SK Seri Harmoni</w:t>
        <w:br/>
        <w:t>Tarikh: ____________________________________</w:t>
      </w:r>
    </w:p>
    <w:p>
      <w:pPr>
        <w:pStyle w:val="KKSignature"/>
      </w:pPr>
      <w:r>
        <w:rPr>
          <w:rFonts w:ascii="Arial" w:hAnsi="Arial"/>
          <w:b w:val="0"/>
          <w:color w:val="000000"/>
          <w:sz w:val="22"/>
        </w:rPr>
        <w:t>Keputusan pentadbir: Lulus / Tidak lulus / Perlu pindaan (tandakan yang berkaitan).</w:t>
      </w:r>
    </w:p>
    <w:p>
      <w:pPr>
        <w:pStyle w:val="KKLampiran"/>
        <w:pageBreakBefore/>
      </w:pPr>
      <w:r>
        <w:rPr>
          <w:rFonts w:ascii="Arial" w:hAnsi="Arial"/>
          <w:b w:val="0"/>
          <w:color w:val="000000"/>
          <w:sz w:val="22"/>
        </w:rPr>
        <w:t>LAMPIRAN — SENARAI SEMAK PELAKSANAAN DAN TINDAKAN SUSULAN</w:t>
      </w:r>
    </w:p>
    <w:p>
      <w:pPr/>
      <w:r>
        <w:rPr>
          <w:rFonts w:ascii="Arial" w:hAnsi="Arial"/>
          <w:b w:val="0"/>
          <w:color w:val="000000"/>
          <w:sz w:val="22"/>
        </w:rPr>
        <w:t>Lampiran A: Sebelum program — semak surat jemputan, senarai kelas, aksesibiliti, alat pembesar suara, panduan urusan hadir/pulang, kit ringkas penjaga dan maklumat saluran komunikasi rasmi.</w:t>
      </w:r>
    </w:p>
    <w:p>
      <w:pPr/>
      <w:r>
        <w:rPr>
          <w:rFonts w:ascii="Arial" w:hAnsi="Arial"/>
          <w:b w:val="0"/>
          <w:color w:val="000000"/>
          <w:sz w:val="22"/>
        </w:rPr>
        <w:t>Lampiran B: Semasa program — catat bilangan hadir mengikut kelas; kumpulkan persoalan umum; sediakan urusan pertemuan peribadi bagi isu kesihatan, perkembangan atau kebajikan; elakkan paparan data murid secara terbuka.</w:t>
      </w:r>
    </w:p>
    <w:p>
      <w:pPr/>
      <w:r>
        <w:rPr>
          <w:rFonts w:ascii="Arial" w:hAnsi="Arial"/>
          <w:b w:val="0"/>
          <w:color w:val="000000"/>
          <w:sz w:val="22"/>
        </w:rPr>
        <w:t>Lampiran C: Selepas program — sediakan rumusan maklum balas, edarkan nota kepada penjaga yang tidak hadir, susun tindakan susulan dan semak semula keberkesanan komunikasi selepas empat minggu.</w:t>
      </w:r>
    </w:p>
    <w:p>
      <w:pPr/>
      <w:r>
        <w:rPr>
          <w:rFonts w:ascii="Arial" w:hAnsi="Arial"/>
          <w:b w:val="0"/>
          <w:color w:val="000000"/>
          <w:sz w:val="22"/>
        </w:rPr>
        <w:t>Rujukan panduan: KPM, Kit Program Transisi Tahun Satu 2.0 (Edisi 2); DBP, PRPM — “permuafakatan”. Bahan ini ialah contoh pengurusan program, bukan format wajib KPM.</w:t>
      </w:r>
    </w:p>
    <w:p>
      <w:pPr>
        <w:pStyle w:val="KKLampiran"/>
        <w:keepNext/>
        <w:spacing w:before="240"/>
      </w:pPr>
      <w:r>
        <w:t>Lampiran D — Log Ringkas Tindakan Susulan (contoh)</w:t>
      </w:r>
    </w:p>
    <w:tbl>
      <w:tblPr>
        <w:tblStyle w:val="TableGrid"/>
        <w:tblW w:type="auto" w:w="0"/>
        <w:tblLook w:firstColumn="1" w:firstRow="1" w:lastColumn="0" w:lastRow="0" w:noHBand="0" w:noVBand="1" w:val="04A0"/>
      </w:tblPr>
      <w:tblGrid>
        <w:gridCol w:w="3009"/>
        <w:gridCol w:w="3009"/>
        <w:gridCol w:w="3009"/>
      </w:tblGrid>
      <w:tr>
        <w:trPr>
          <w:cantSplit/>
          <w:tblHeader w:val="true"/>
        </w:trPr>
        <w:tc>
          <w:tcPr>
            <w:tcW w:type="dxa" w:w="3009"/>
            <w:vAlign w:val="center"/>
          </w:tcPr>
          <w:p>
            <w:pPr>
              <w:spacing w:line="360" w:lineRule="auto" w:after="0"/>
            </w:pPr>
            <w:r>
              <w:rPr>
                <w:rFonts w:ascii="Arial" w:hAnsi="Arial"/>
                <w:b/>
                <w:color w:val="000000"/>
                <w:sz w:val="22"/>
              </w:rPr>
              <w:t>Perkara</w:t>
            </w:r>
          </w:p>
        </w:tc>
        <w:tc>
          <w:tcPr>
            <w:tcW w:type="dxa" w:w="3009"/>
            <w:vAlign w:val="center"/>
          </w:tcPr>
          <w:p>
            <w:pPr>
              <w:spacing w:line="360" w:lineRule="auto" w:after="0"/>
            </w:pPr>
            <w:r>
              <w:rPr>
                <w:rFonts w:ascii="Arial" w:hAnsi="Arial"/>
                <w:b/>
                <w:color w:val="000000"/>
                <w:sz w:val="22"/>
              </w:rPr>
              <w:t>Tindakan susulan yang dicadangkan</w:t>
            </w:r>
          </w:p>
        </w:tc>
        <w:tc>
          <w:tcPr>
            <w:tcW w:type="dxa" w:w="3009"/>
            <w:vAlign w:val="center"/>
          </w:tcPr>
          <w:p>
            <w:pPr>
              <w:spacing w:line="360" w:lineRule="auto" w:after="0"/>
            </w:pPr>
            <w:r>
              <w:rPr>
                <w:rFonts w:ascii="Arial" w:hAnsi="Arial"/>
                <w:b/>
                <w:color w:val="000000"/>
                <w:sz w:val="22"/>
              </w:rPr>
              <w:t>Tanggungjawab</w:t>
            </w:r>
          </w:p>
        </w:tc>
      </w:tr>
      <w:tr>
        <w:trPr>
          <w:cantSplit/>
        </w:trPr>
        <w:tc>
          <w:tcPr>
            <w:tcW w:type="dxa" w:w="3009"/>
            <w:vAlign w:val="center"/>
          </w:tcPr>
          <w:p>
            <w:pPr>
              <w:spacing w:line="360" w:lineRule="auto" w:after="0"/>
            </w:pPr>
            <w:r>
              <w:rPr>
                <w:rFonts w:ascii="Arial" w:hAnsi="Arial"/>
                <w:b w:val="0"/>
                <w:color w:val="000000"/>
                <w:sz w:val="22"/>
              </w:rPr>
              <w:t>Penjaga tidak hadir</w:t>
            </w:r>
          </w:p>
        </w:tc>
        <w:tc>
          <w:tcPr>
            <w:tcW w:type="dxa" w:w="3009"/>
            <w:vAlign w:val="center"/>
          </w:tcPr>
          <w:p>
            <w:pPr>
              <w:spacing w:line="360" w:lineRule="auto" w:after="0"/>
            </w:pPr>
            <w:r>
              <w:rPr>
                <w:rFonts w:ascii="Arial" w:hAnsi="Arial"/>
                <w:b w:val="0"/>
                <w:color w:val="000000"/>
                <w:sz w:val="22"/>
              </w:rPr>
              <w:t>Hantar ringkasan taklimat melalui saluran rasmi sekolah.</w:t>
            </w:r>
          </w:p>
        </w:tc>
        <w:tc>
          <w:tcPr>
            <w:tcW w:type="dxa" w:w="3009"/>
            <w:vAlign w:val="center"/>
          </w:tcPr>
          <w:p>
            <w:pPr>
              <w:spacing w:line="360" w:lineRule="auto" w:after="0"/>
            </w:pPr>
            <w:r>
              <w:rPr>
                <w:rFonts w:ascii="Arial" w:hAnsi="Arial"/>
                <w:b w:val="0"/>
                <w:color w:val="000000"/>
                <w:sz w:val="22"/>
              </w:rPr>
              <w:t>Urusetia Tahun 1</w:t>
            </w:r>
          </w:p>
        </w:tc>
      </w:tr>
      <w:tr>
        <w:trPr>
          <w:cantSplit/>
        </w:trPr>
        <w:tc>
          <w:tcPr>
            <w:tcW w:type="dxa" w:w="3009"/>
            <w:vAlign w:val="center"/>
          </w:tcPr>
          <w:p>
            <w:pPr>
              <w:spacing w:line="360" w:lineRule="auto" w:after="0"/>
            </w:pPr>
            <w:r>
              <w:rPr>
                <w:rFonts w:ascii="Arial" w:hAnsi="Arial"/>
                <w:b w:val="0"/>
                <w:color w:val="000000"/>
                <w:sz w:val="22"/>
              </w:rPr>
              <w:t>Pertanyaan rutin harian</w:t>
            </w:r>
          </w:p>
        </w:tc>
        <w:tc>
          <w:tcPr>
            <w:tcW w:type="dxa" w:w="3009"/>
            <w:vAlign w:val="center"/>
          </w:tcPr>
          <w:p>
            <w:pPr>
              <w:spacing w:line="360" w:lineRule="auto" w:after="0"/>
            </w:pPr>
            <w:r>
              <w:rPr>
                <w:rFonts w:ascii="Arial" w:hAnsi="Arial"/>
                <w:b w:val="0"/>
                <w:color w:val="000000"/>
                <w:sz w:val="22"/>
              </w:rPr>
              <w:t>Sediakan FAQ ringkas dan kemas kini panduan ikut kelas.</w:t>
            </w:r>
          </w:p>
        </w:tc>
        <w:tc>
          <w:tcPr>
            <w:tcW w:type="dxa" w:w="3009"/>
            <w:vAlign w:val="center"/>
          </w:tcPr>
          <w:p>
            <w:pPr>
              <w:spacing w:line="360" w:lineRule="auto" w:after="0"/>
            </w:pPr>
            <w:r>
              <w:rPr>
                <w:rFonts w:ascii="Arial" w:hAnsi="Arial"/>
                <w:b w:val="0"/>
                <w:color w:val="000000"/>
                <w:sz w:val="22"/>
              </w:rPr>
              <w:t>Guru kelas</w:t>
            </w:r>
          </w:p>
        </w:tc>
      </w:tr>
      <w:tr>
        <w:trPr>
          <w:cantSplit/>
        </w:trPr>
        <w:tc>
          <w:tcPr>
            <w:tcW w:type="dxa" w:w="3009"/>
            <w:vAlign w:val="center"/>
          </w:tcPr>
          <w:p>
            <w:pPr>
              <w:spacing w:line="360" w:lineRule="auto" w:after="0"/>
            </w:pPr>
            <w:r>
              <w:rPr>
                <w:rFonts w:ascii="Arial" w:hAnsi="Arial"/>
                <w:b w:val="0"/>
                <w:color w:val="000000"/>
                <w:sz w:val="22"/>
              </w:rPr>
              <w:t>Kes kebajikan individu</w:t>
            </w:r>
          </w:p>
        </w:tc>
        <w:tc>
          <w:tcPr>
            <w:tcW w:type="dxa" w:w="3009"/>
            <w:vAlign w:val="center"/>
          </w:tcPr>
          <w:p>
            <w:pPr>
              <w:spacing w:line="360" w:lineRule="auto" w:after="0"/>
            </w:pPr>
            <w:r>
              <w:rPr>
                <w:rFonts w:ascii="Arial" w:hAnsi="Arial"/>
                <w:b w:val="0"/>
                <w:color w:val="000000"/>
                <w:sz w:val="22"/>
              </w:rPr>
              <w:t>Atur pertemuan tertutup dan rekod tindakan secara sulit.</w:t>
            </w:r>
          </w:p>
        </w:tc>
        <w:tc>
          <w:tcPr>
            <w:tcW w:type="dxa" w:w="3009"/>
            <w:vAlign w:val="center"/>
          </w:tcPr>
          <w:p>
            <w:pPr>
              <w:spacing w:line="360" w:lineRule="auto" w:after="0"/>
            </w:pPr>
            <w:r>
              <w:rPr>
                <w:rFonts w:ascii="Arial" w:hAnsi="Arial"/>
                <w:b w:val="0"/>
                <w:color w:val="000000"/>
                <w:sz w:val="22"/>
              </w:rPr>
              <w:t>Guru kelas / PK HEM</w:t>
            </w:r>
          </w:p>
        </w:tc>
      </w:tr>
      <w:tr>
        <w:trPr>
          <w:cantSplit/>
        </w:trPr>
        <w:tc>
          <w:tcPr>
            <w:tcW w:type="dxa" w:w="3009"/>
            <w:vAlign w:val="center"/>
          </w:tcPr>
          <w:p>
            <w:pPr>
              <w:spacing w:line="360" w:lineRule="auto" w:after="0"/>
            </w:pPr>
            <w:r>
              <w:rPr>
                <w:rFonts w:ascii="Arial" w:hAnsi="Arial"/>
                <w:b w:val="0"/>
                <w:color w:val="000000"/>
                <w:sz w:val="22"/>
              </w:rPr>
              <w:t>Semakan selepas empat minggu</w:t>
            </w:r>
          </w:p>
        </w:tc>
        <w:tc>
          <w:tcPr>
            <w:tcW w:type="dxa" w:w="3009"/>
            <w:vAlign w:val="center"/>
          </w:tcPr>
          <w:p>
            <w:pPr>
              <w:spacing w:line="360" w:lineRule="auto" w:after="0"/>
            </w:pPr>
            <w:r>
              <w:rPr>
                <w:rFonts w:ascii="Arial" w:hAnsi="Arial"/>
                <w:b w:val="0"/>
                <w:color w:val="000000"/>
                <w:sz w:val="22"/>
              </w:rPr>
              <w:t>Kumpul maklum balas, semak kehadiran dan tambah baik komunikasi.</w:t>
            </w:r>
          </w:p>
        </w:tc>
        <w:tc>
          <w:tcPr>
            <w:tcW w:type="dxa" w:w="3009"/>
            <w:vAlign w:val="center"/>
          </w:tcPr>
          <w:p>
            <w:pPr>
              <w:spacing w:line="360" w:lineRule="auto" w:after="0"/>
            </w:pPr>
            <w:r>
              <w:rPr>
                <w:rFonts w:ascii="Arial" w:hAnsi="Arial"/>
                <w:b w:val="0"/>
                <w:color w:val="000000"/>
                <w:sz w:val="22"/>
              </w:rPr>
              <w:t>Penyelaras Tahun 1</w:t>
            </w:r>
          </w:p>
        </w:tc>
      </w:tr>
    </w:tbl>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after="0"/>
      <w:jc w:val="center"/>
    </w:pPr>
    <w:r>
      <w:rPr>
        <w:rFonts w:ascii="Arial" w:hAnsi="Arial"/>
        <w:color w:val="000000"/>
        <w:sz w:val="22"/>
      </w:rPr>
      <w:t xml:space="preserve">Kertaskerja.com  |  Dokumen contoh  |  Halaman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8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Hari Permuafakatan Bersama Penjaga Tahun 1</dc:title>
  <dc:subject>Contoh kertas kerja sekolah Tahun 1</dc:subject>
  <dc:creator>Kertaskerja.com</dc:creator>
  <cp:keywords>permuafakatan tahun 1, kertas kerja, penjaga, transisi tahun satu</cp:keywords>
  <dc:description>generated by python-docx</dc:description>
  <cp:lastModifiedBy/>
  <cp:revision>1</cp:revision>
  <dcterms:created xsi:type="dcterms:W3CDTF">2013-12-23T23:15:00Z</dcterms:created>
  <dcterms:modified xsi:type="dcterms:W3CDTF">2013-12-23T23:15:00Z</dcterms:modified>
  <cp:category/>
</cp:coreProperties>
</file>