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color w:val="000000"/>
          <w:sz w:val="22"/>
        </w:rPr>
        <w:t>KERTAS KERJA</w:t>
      </w:r>
    </w:p>
    <w:p>
      <w:pPr>
        <w:pStyle w:val="KKCover"/>
        <w:spacing w:after="300" w:line="360" w:lineRule="auto"/>
      </w:pPr>
      <w:r>
        <w:rPr>
          <w:rFonts w:ascii="Arial" w:hAnsi="Arial"/>
          <w:color w:val="000000"/>
          <w:sz w:val="22"/>
        </w:rPr>
        <w:t>PROGRAM HARI SUKAN NEGARA PERINGKAT SEKOLAH 2027</w:t>
      </w:r>
    </w:p>
    <w:p>
      <w:pPr>
        <w:pStyle w:val="KKCover"/>
        <w:spacing w:after="1400" w:line="360" w:lineRule="auto"/>
      </w:pPr>
      <w:r>
        <w:rPr>
          <w:rFonts w:ascii="Arial" w:hAnsi="Arial"/>
          <w:color w:val="000000"/>
          <w:sz w:val="22"/>
        </w:rPr>
        <w:t>SEKOLAH KEBANGSAAN SERI HARMONI (NAMA CONTOH)</w:t>
      </w:r>
    </w:p>
    <w:p>
      <w:pPr>
        <w:pStyle w:val="KKCoverField"/>
        <w:spacing w:line="360" w:lineRule="auto"/>
        <w:ind w:left="227"/>
      </w:pPr>
      <w:r>
        <w:rPr>
          <w:rFonts w:ascii="Arial" w:hAnsi="Arial"/>
          <w:color w:val="000000"/>
          <w:sz w:val="22"/>
        </w:rPr>
        <w:t>Tarikh program: 8 Oktober 2027 (Jumaat) - tarikh cadangan sekolah</w:t>
      </w:r>
    </w:p>
    <w:p>
      <w:pPr>
        <w:pStyle w:val="KKCoverField"/>
        <w:spacing w:line="360" w:lineRule="auto"/>
        <w:ind w:left="227"/>
      </w:pPr>
      <w:r>
        <w:rPr>
          <w:rFonts w:ascii="Arial" w:hAnsi="Arial"/>
          <w:color w:val="000000"/>
          <w:sz w:val="22"/>
        </w:rPr>
        <w:t>Masa: 7.30 pagi – 11.30 pagi</w:t>
      </w:r>
    </w:p>
    <w:p>
      <w:pPr>
        <w:pStyle w:val="KKCoverField"/>
        <w:spacing w:line="360" w:lineRule="auto"/>
        <w:ind w:left="227"/>
      </w:pPr>
      <w:r>
        <w:rPr>
          <w:rFonts w:ascii="Arial" w:hAnsi="Arial"/>
          <w:color w:val="000000"/>
          <w:sz w:val="22"/>
        </w:rPr>
        <w:t>Tempat: Padang dan Dewan Terbuka SK Seri Harmoni</w:t>
      </w:r>
    </w:p>
    <w:p>
      <w:pPr>
        <w:pStyle w:val="KKCoverField"/>
        <w:spacing w:line="360" w:lineRule="auto"/>
        <w:ind w:left="227"/>
      </w:pPr>
      <w:r>
        <w:rPr>
          <w:rFonts w:ascii="Arial" w:hAnsi="Arial"/>
          <w:color w:val="000000"/>
          <w:sz w:val="22"/>
        </w:rPr>
        <w:t>Penganjur: Unit Kokurikulum / Unit Sukan SK Seri Harmoni</w:t>
      </w:r>
    </w:p>
    <w:p>
      <w:pPr>
        <w:pStyle w:val="KKCoverField"/>
        <w:spacing w:line="360" w:lineRule="auto"/>
        <w:ind w:left="227"/>
      </w:pPr>
      <w:r>
        <w:rPr>
          <w:rFonts w:ascii="Arial" w:hAnsi="Arial"/>
          <w:color w:val="000000"/>
          <w:sz w:val="22"/>
        </w:rPr>
        <w:t>Disediakan oleh: Setiausaha Sukan dan Jawatankuasa Program</w:t>
      </w:r>
    </w:p>
    <w:p>
      <w:pPr>
        <w:pStyle w:val="KKCoverField"/>
        <w:spacing w:line="360" w:lineRule="auto"/>
        <w:ind w:left="227"/>
      </w:pPr>
      <w:r>
        <w:rPr>
          <w:rFonts w:ascii="Arial" w:hAnsi="Arial"/>
          <w:color w:val="000000"/>
          <w:sz w:val="22"/>
        </w:rPr>
        <w:t>Dikemukakan kepada: Guru Besar SK Seri Harmoni</w:t>
      </w:r>
    </w:p>
    <w:p>
      <w:pPr>
        <w:pStyle w:val="KKCoverField"/>
        <w:spacing w:line="360" w:lineRule="auto"/>
        <w:ind w:left="227"/>
      </w:pPr>
      <w:r>
        <w:rPr>
          <w:rFonts w:ascii="Arial" w:hAnsi="Arial"/>
          <w:color w:val="000000"/>
          <w:sz w:val="22"/>
        </w:rPr>
        <w:t>Tarikh penyediaan: 10 Oktober 2026</w:t>
      </w:r>
    </w:p>
    <w:p>
      <w:pPr>
        <w:pStyle w:val="KKCoverField"/>
        <w:spacing w:before="900" w:line="360" w:lineRule="auto"/>
      </w:pPr>
      <w:r>
        <w:rPr>
          <w:rFonts w:ascii="Arial" w:hAnsi="Arial"/>
          <w:color w:val="000000"/>
          <w:sz w:val="22"/>
        </w:rPr>
        <w:t>NOTA: CONTOH KERTAS KERJA – BUKAN DOKUMEN YANG TELAH DILULUSKAN</w:t>
      </w:r>
    </w:p>
    <w:p>
      <w:pPr>
        <w:spacing w:after="120" w:line="360" w:lineRule="auto"/>
        <w:jc w:val="both"/>
      </w:pPr>
      <w:r>
        <w:rPr>
          <w:rFonts w:ascii="Arial" w:hAnsi="Arial"/>
          <w:color w:val="000000"/>
          <w:sz w:val="22"/>
        </w:rPr>
        <w:t>Nama sekolah dan tarikh program ialah contoh. Tarikh 8 Oktober 2027 hanyalah cadangan pelaksanaan peringkat sekolah, bukan pengesahan tarikh acara rasmi. Sumber kewangan, jemputan, penggunaan lokasi dan aktiviti tertakluk kelulusan. Keadaan cuaca dan IPU mesti diperiksa sebelum program.</w:t>
      </w:r>
    </w:p>
    <w:p>
      <w:pPr>
        <w:spacing w:after="120" w:line="360" w:lineRule="auto"/>
        <w:jc w:val="both"/>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before="240" w:after="100" w:line="360" w:lineRule="auto"/>
        <w:jc w:val="left"/>
      </w:pPr>
      <w:r>
        <w:rPr>
          <w:rFonts w:ascii="Arial" w:hAnsi="Arial" w:eastAsia="Arial" w:cs="Arial"/>
          <w:b/>
          <w:i w:val="0"/>
          <w:color w:val="000000"/>
          <w:sz w:val="22"/>
        </w:rPr>
        <w:t>TUJUAN</w:t>
      </w:r>
    </w:p>
    <w:p>
      <w:pPr>
        <w:spacing w:after="120" w:line="360" w:lineRule="auto"/>
        <w:jc w:val="both"/>
      </w:pPr>
      <w:r>
        <w:rPr>
          <w:rFonts w:ascii="Arial" w:hAnsi="Arial"/>
          <w:color w:val="000000"/>
          <w:sz w:val="22"/>
        </w:rPr>
        <w:t>Kertas kerja ini dikemukakan untuk mendapatkan pertimbangan dan kelulusan Guru Besar Sekolah Kebangsaan Seri Harmoni bagi melaksanakan Program Hari Sukan Negara Peringkat Sekolah 2027. Program dicadangkan untuk meningkatkan penyertaan murid dalam aktiviti kecergasan, mengeratkan perpaduan dan mengamalkan gaya hidup aktif dalam persekitaran yang selamat.</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PENGENALAN</w:t>
      </w:r>
    </w:p>
    <w:p>
      <w:pPr>
        <w:spacing w:after="120" w:line="360" w:lineRule="auto"/>
        <w:jc w:val="both"/>
      </w:pPr>
      <w:r>
        <w:rPr>
          <w:rFonts w:ascii="Arial" w:hAnsi="Arial"/>
          <w:color w:val="000000"/>
          <w:sz w:val="22"/>
        </w:rPr>
        <w:t>Hari Sukan Negara ialah inisiatif tahunan Kementerian Belia dan Sukan untuk membudayakan sukan dan aktiviti fizikal dalam masyarakat. Peringkat sekolah memberi ruang kepada semua murid mencuba sukaneka, senamrobik dan permainan berstesen yang sesuai dengan usia serta keupayaan. Pelaksanaan program ini mengambil kira pendekatan Satu Murid Satu Sukan dan keperluan keselamatan sekolah. Pada 9 Oktober 2026, sambutan peringkat kebangsaan tahun 2026 ditangguhkan akibat jerebu; oleh itu program akan datang hendaklah tertakluk kepada arahan semasa KPM/JPN/PPD dan keadaan kualiti udara setempat.</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OBJEKTIF PROGRAM</w:t>
      </w:r>
    </w:p>
    <w:p>
      <w:pPr>
        <w:spacing w:after="120" w:line="360" w:lineRule="auto"/>
        <w:jc w:val="both"/>
      </w:pPr>
      <w:r>
        <w:rPr>
          <w:rFonts w:ascii="Arial" w:hAnsi="Arial"/>
          <w:color w:val="000000"/>
          <w:sz w:val="22"/>
        </w:rPr>
        <w:t>Pada akhir program, murid diharapkan dapat:</w:t>
      </w:r>
    </w:p>
    <w:p>
      <w:pPr>
        <w:pStyle w:val="KKNumberedDetail"/>
        <w:numPr>
          <w:ilvl w:val="1"/>
          <w:numId w:val="10"/>
        </w:numPr>
        <w:spacing w:after="120" w:line="360" w:lineRule="auto"/>
        <w:jc w:val="both"/>
      </w:pPr>
      <w:r>
        <w:rPr>
          <w:rFonts w:ascii="Arial" w:hAnsi="Arial"/>
          <w:color w:val="000000"/>
          <w:sz w:val="22"/>
        </w:rPr>
        <w:t>Melibatkan diri secara aktif dalam sekurang-kurangnya empat aktiviti kecergasan atau sukaneka yang sesuai dengan tahap keupayaan masing-masing.</w:t>
      </w:r>
    </w:p>
    <w:p>
      <w:pPr>
        <w:pStyle w:val="KKNumberedDetail"/>
        <w:numPr>
          <w:ilvl w:val="1"/>
          <w:numId w:val="10"/>
        </w:numPr>
        <w:spacing w:after="120" w:line="360" w:lineRule="auto"/>
        <w:jc w:val="both"/>
      </w:pPr>
      <w:r>
        <w:rPr>
          <w:rFonts w:ascii="Arial" w:hAnsi="Arial"/>
          <w:color w:val="000000"/>
          <w:sz w:val="22"/>
        </w:rPr>
        <w:t>Menunjukkan semangat kerjasama, disiplin dan amalan kesukanan yang baik semasa aktiviti berkumpulan.</w:t>
      </w:r>
    </w:p>
    <w:p>
      <w:pPr>
        <w:pStyle w:val="KKNumberedDetail"/>
        <w:numPr>
          <w:ilvl w:val="1"/>
          <w:numId w:val="10"/>
        </w:numPr>
        <w:spacing w:after="120" w:line="360" w:lineRule="auto"/>
        <w:jc w:val="both"/>
      </w:pPr>
      <w:r>
        <w:rPr>
          <w:rFonts w:ascii="Arial" w:hAnsi="Arial"/>
          <w:color w:val="000000"/>
          <w:sz w:val="22"/>
        </w:rPr>
        <w:t>Mengenal pasti sekurang-kurangnya dua amalan keselamatan dan gaya hidup sihat melalui taklimat serta refleksi selepas aktiviti.</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MATLAMAT PROGRAM</w:t>
      </w:r>
    </w:p>
    <w:p>
      <w:pPr>
        <w:spacing w:after="120" w:line="360" w:lineRule="auto"/>
        <w:jc w:val="both"/>
      </w:pPr>
      <w:r>
        <w:rPr>
          <w:rFonts w:ascii="Arial" w:hAnsi="Arial"/>
          <w:color w:val="000000"/>
          <w:sz w:val="22"/>
        </w:rPr>
        <w:t>Membudayakan gaya hidup aktif, menyokong penyertaan inklusif dan memupuk perpaduan warga sekolah melalui aktiviti fizikal yang selamat, menyeronokkan dan boleh diteruskan dalam kehidupan harian.</w:t>
      </w:r>
    </w:p>
    <w:p>
      <w:pPr>
        <w:pStyle w:val="Heading1"/>
        <w:keepNext/>
        <w:keepLines/>
        <w:pageBreakBefore/>
        <w:numPr>
          <w:ilvl w:val="0"/>
          <w:numId w:val="10"/>
        </w:numPr>
        <w:spacing w:before="240" w:after="100" w:line="360" w:lineRule="auto"/>
        <w:jc w:val="left"/>
      </w:pPr>
      <w:r>
        <w:rPr>
          <w:rFonts w:ascii="Arial" w:hAnsi="Arial" w:eastAsia="Arial" w:cs="Arial"/>
          <w:b/>
          <w:i w:val="0"/>
          <w:color w:val="000000"/>
          <w:sz w:val="22"/>
        </w:rPr>
        <w:t>SASARAN DAN MAKLUMAT PESERTA</w:t>
      </w:r>
    </w:p>
    <w:p>
      <w:pPr>
        <w:spacing w:after="120" w:line="360" w:lineRule="auto"/>
        <w:jc w:val="both"/>
      </w:pPr>
      <w:r>
        <w:rPr>
          <w:rFonts w:ascii="Arial" w:hAnsi="Arial"/>
          <w:color w:val="000000"/>
          <w:sz w:val="22"/>
        </w:rPr>
        <w:t>Sasaran utama ialah 360 murid Tahun 1 hingga Tahun 6 yang dibahagikan kepada 12 kumpulan (30 murid setiap kumpulan). Aktiviti berstesen dilaksanakan mengikut giliran dengan pengawasan guru. Guru dan staf mengurus stesen, kumpulan serta keselamatan; wakil PIBG hanya membantu jika penyertaan diluluskan.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379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Kategori</w:t>
            </w:r>
          </w:p>
        </w:tc>
        <w:tc>
          <w:tcPr>
            <w:tcW w:type="dxa" w:w="147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Bilangan</w:t>
            </w:r>
          </w:p>
        </w:tc>
        <w:tc>
          <w:tcPr>
            <w:tcW w:type="dxa" w:w="362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Catatan</w:t>
            </w:r>
          </w:p>
        </w:tc>
      </w:tr>
      <w:tr>
        <w:trPr>
          <w:cantSplit/>
        </w:trPr>
        <w:tc>
          <w:tcPr>
            <w:tcW w:type="dxa" w:w="3798"/>
            <w:vAlign w:val="center"/>
          </w:tcPr>
          <w:p>
            <w:pPr>
              <w:spacing w:before="0" w:after="40" w:line="240" w:lineRule="auto"/>
            </w:pPr>
            <w:r>
              <w:rPr>
                <w:rFonts w:ascii="Arial" w:hAnsi="Arial"/>
                <w:b w:val="0"/>
                <w:color w:val="000000"/>
                <w:sz w:val="22"/>
              </w:rPr>
              <w:t>Murid Tahun 1–6</w:t>
            </w:r>
          </w:p>
        </w:tc>
        <w:tc>
          <w:tcPr>
            <w:tcW w:type="dxa" w:w="1474"/>
            <w:vAlign w:val="center"/>
          </w:tcPr>
          <w:p>
            <w:pPr>
              <w:spacing w:before="0" w:after="40" w:line="240" w:lineRule="auto"/>
            </w:pPr>
            <w:r>
              <w:rPr>
                <w:rFonts w:ascii="Arial" w:hAnsi="Arial"/>
                <w:b w:val="0"/>
                <w:color w:val="000000"/>
                <w:sz w:val="22"/>
              </w:rPr>
              <w:t>360</w:t>
            </w:r>
          </w:p>
        </w:tc>
        <w:tc>
          <w:tcPr>
            <w:tcW w:type="dxa" w:w="3628"/>
            <w:vAlign w:val="center"/>
          </w:tcPr>
          <w:p>
            <w:pPr>
              <w:spacing w:before="0" w:after="40" w:line="240" w:lineRule="auto"/>
            </w:pPr>
            <w:r>
              <w:rPr>
                <w:rFonts w:ascii="Arial" w:hAnsi="Arial"/>
                <w:b w:val="0"/>
                <w:color w:val="000000"/>
                <w:sz w:val="22"/>
              </w:rPr>
              <w:t>12 kumpulan; 30 murid setiap kumpulan</w:t>
            </w:r>
          </w:p>
        </w:tc>
      </w:tr>
      <w:tr>
        <w:trPr>
          <w:cantSplit/>
        </w:trPr>
        <w:tc>
          <w:tcPr>
            <w:tcW w:type="dxa" w:w="3798"/>
            <w:vAlign w:val="center"/>
          </w:tcPr>
          <w:p>
            <w:pPr>
              <w:spacing w:before="0" w:after="40" w:line="240" w:lineRule="auto"/>
            </w:pPr>
            <w:r>
              <w:rPr>
                <w:rFonts w:ascii="Arial" w:hAnsi="Arial"/>
                <w:b w:val="0"/>
                <w:color w:val="000000"/>
                <w:sz w:val="22"/>
              </w:rPr>
              <w:t>Guru dan staf</w:t>
            </w:r>
          </w:p>
        </w:tc>
        <w:tc>
          <w:tcPr>
            <w:tcW w:type="dxa" w:w="1474"/>
            <w:vAlign w:val="center"/>
          </w:tcPr>
          <w:p>
            <w:pPr>
              <w:spacing w:before="0" w:after="40" w:line="240" w:lineRule="auto"/>
            </w:pPr>
            <w:r>
              <w:rPr>
                <w:rFonts w:ascii="Arial" w:hAnsi="Arial"/>
                <w:b w:val="0"/>
                <w:color w:val="000000"/>
                <w:sz w:val="22"/>
              </w:rPr>
              <w:t>30</w:t>
            </w:r>
          </w:p>
        </w:tc>
        <w:tc>
          <w:tcPr>
            <w:tcW w:type="dxa" w:w="3628"/>
            <w:vAlign w:val="center"/>
          </w:tcPr>
          <w:p>
            <w:pPr>
              <w:spacing w:before="0" w:after="40" w:line="240" w:lineRule="auto"/>
            </w:pPr>
            <w:r>
              <w:rPr>
                <w:rFonts w:ascii="Arial" w:hAnsi="Arial"/>
                <w:b w:val="0"/>
                <w:color w:val="000000"/>
                <w:sz w:val="22"/>
              </w:rPr>
              <w:t>AJK teknikal, keselamatan dan guru pengiring</w:t>
            </w:r>
          </w:p>
        </w:tc>
      </w:tr>
      <w:tr>
        <w:trPr>
          <w:cantSplit/>
        </w:trPr>
        <w:tc>
          <w:tcPr>
            <w:tcW w:type="dxa" w:w="3798"/>
            <w:vAlign w:val="center"/>
          </w:tcPr>
          <w:p>
            <w:pPr>
              <w:spacing w:before="0" w:after="40" w:line="240" w:lineRule="auto"/>
            </w:pPr>
            <w:r>
              <w:rPr>
                <w:rFonts w:ascii="Arial" w:hAnsi="Arial"/>
                <w:b w:val="0"/>
                <w:color w:val="000000"/>
                <w:sz w:val="22"/>
              </w:rPr>
              <w:t>Wakil PIBG / penjaga</w:t>
            </w:r>
          </w:p>
        </w:tc>
        <w:tc>
          <w:tcPr>
            <w:tcW w:type="dxa" w:w="1474"/>
            <w:vAlign w:val="center"/>
          </w:tcPr>
          <w:p>
            <w:pPr>
              <w:spacing w:before="0" w:after="40" w:line="240" w:lineRule="auto"/>
            </w:pPr>
            <w:r>
              <w:rPr>
                <w:rFonts w:ascii="Arial" w:hAnsi="Arial"/>
                <w:b w:val="0"/>
                <w:color w:val="000000"/>
                <w:sz w:val="22"/>
              </w:rPr>
              <w:t>10</w:t>
            </w:r>
          </w:p>
        </w:tc>
        <w:tc>
          <w:tcPr>
            <w:tcW w:type="dxa" w:w="3628"/>
            <w:vAlign w:val="center"/>
          </w:tcPr>
          <w:p>
            <w:pPr>
              <w:spacing w:before="0" w:after="40" w:line="240" w:lineRule="auto"/>
            </w:pPr>
            <w:r>
              <w:rPr>
                <w:rFonts w:ascii="Arial" w:hAnsi="Arial"/>
                <w:b w:val="0"/>
                <w:color w:val="000000"/>
                <w:sz w:val="22"/>
              </w:rPr>
              <w:t>Membantu jika penyertaan diluluskan</w:t>
            </w:r>
          </w:p>
        </w:tc>
      </w:tr>
      <w:tr>
        <w:trPr>
          <w:cantSplit/>
        </w:trPr>
        <w:tc>
          <w:tcPr>
            <w:tcW w:type="dxa" w:w="3798"/>
            <w:vAlign w:val="center"/>
          </w:tcPr>
          <w:p>
            <w:pPr>
              <w:spacing w:before="0" w:after="40" w:line="240" w:lineRule="auto"/>
            </w:pPr>
            <w:r>
              <w:rPr>
                <w:rFonts w:ascii="Arial" w:hAnsi="Arial"/>
                <w:b/>
                <w:color w:val="000000"/>
                <w:sz w:val="22"/>
              </w:rPr>
              <w:t>JUMLAH</w:t>
            </w:r>
          </w:p>
        </w:tc>
        <w:tc>
          <w:tcPr>
            <w:tcW w:type="dxa" w:w="1474"/>
            <w:vAlign w:val="center"/>
          </w:tcPr>
          <w:p>
            <w:pPr>
              <w:spacing w:before="0" w:after="40" w:line="240" w:lineRule="auto"/>
            </w:pPr>
            <w:r>
              <w:rPr>
                <w:rFonts w:ascii="Arial" w:hAnsi="Arial"/>
                <w:b/>
                <w:color w:val="000000"/>
                <w:sz w:val="22"/>
              </w:rPr>
              <w:t>400</w:t>
            </w:r>
          </w:p>
        </w:tc>
        <w:tc>
          <w:tcPr>
            <w:tcW w:type="dxa" w:w="3628"/>
            <w:vAlign w:val="center"/>
          </w:tcPr>
          <w:p>
            <w:pPr>
              <w:spacing w:before="0" w:after="40" w:line="240" w:lineRule="auto"/>
            </w:pPr>
            <w:r>
              <w:rPr>
                <w:rFonts w:ascii="Arial" w:hAnsi="Arial"/>
                <w:b/>
                <w:color w:val="000000"/>
                <w:sz w:val="22"/>
              </w:rPr>
              <w:t>Anggaran individu terlibat</w:t>
            </w:r>
          </w:p>
        </w:tc>
      </w:tr>
    </w:tbl>
    <w:p>
      <w:pPr>
        <w:spacing w:after="120" w:before="0" w:line="360" w:lineRule="auto"/>
        <w:jc w:val="both"/>
      </w:pPr>
      <w:r>
        <w:rPr>
          <w:rFonts w:ascii="Arial" w:hAnsi="Arial" w:eastAsia="Arial" w:cs="Arial"/>
          <w:b w:val="0"/>
          <w:i w:val="0"/>
          <w:color w:val="000000"/>
          <w:sz w:val="22"/>
        </w:rPr>
      </w:r>
    </w:p>
    <w:p>
      <w:pPr>
        <w:pStyle w:val="Heading1"/>
        <w:keepNext/>
        <w:keepLines/>
        <w:pageBreakBefore w:val="0"/>
        <w:numPr>
          <w:ilvl w:val="0"/>
          <w:numId w:val="10"/>
        </w:numPr>
        <w:spacing w:before="240" w:after="100" w:line="360" w:lineRule="auto"/>
        <w:jc w:val="left"/>
      </w:pPr>
      <w:r>
        <w:rPr>
          <w:rFonts w:ascii="Arial" w:hAnsi="Arial" w:eastAsia="Arial" w:cs="Arial"/>
          <w:b/>
          <w:i w:val="0"/>
          <w:color w:val="000000"/>
          <w:sz w:val="22"/>
        </w:rPr>
        <w:t>TEMPOH MASA</w:t>
      </w:r>
    </w:p>
    <w:p>
      <w:pPr>
        <w:pStyle w:val="KKCoverField"/>
        <w:keepNext/>
        <w:spacing w:line="360" w:lineRule="auto"/>
      </w:pPr>
      <w:r>
        <w:rPr>
          <w:rFonts w:ascii="Arial" w:hAnsi="Arial"/>
          <w:color w:val="000000"/>
          <w:sz w:val="22"/>
        </w:rPr>
        <w:t>Tarikh cadangan: 8 Oktober 2027 (Jumaat)</w:t>
      </w:r>
    </w:p>
    <w:p>
      <w:pPr>
        <w:pStyle w:val="KKCoverField"/>
        <w:keepNext/>
        <w:spacing w:line="360" w:lineRule="auto"/>
      </w:pPr>
      <w:r>
        <w:rPr>
          <w:rFonts w:ascii="Arial" w:hAnsi="Arial"/>
          <w:color w:val="000000"/>
          <w:sz w:val="22"/>
        </w:rPr>
        <w:t>Hari: Jumaat</w:t>
      </w:r>
    </w:p>
    <w:p>
      <w:pPr>
        <w:pStyle w:val="KKCoverField"/>
        <w:keepNext/>
        <w:spacing w:line="360" w:lineRule="auto"/>
      </w:pPr>
      <w:r>
        <w:rPr>
          <w:rFonts w:ascii="Arial" w:hAnsi="Arial"/>
          <w:color w:val="000000"/>
          <w:sz w:val="22"/>
        </w:rPr>
        <w:t>Masa program: 7.30 pagi – 11.30 pagi</w:t>
      </w:r>
    </w:p>
    <w:p>
      <w:pPr>
        <w:pStyle w:val="KKCoverField"/>
        <w:keepNext w:val="0"/>
        <w:spacing w:line="360" w:lineRule="auto"/>
      </w:pPr>
      <w:r>
        <w:rPr>
          <w:rFonts w:ascii="Arial" w:hAnsi="Arial"/>
          <w:color w:val="000000"/>
          <w:sz w:val="22"/>
        </w:rPr>
        <w:t>Masa persediaan AJK: 7.00 pagi – 7.30 pagi</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TEMPAT</w:t>
      </w:r>
    </w:p>
    <w:p>
      <w:pPr>
        <w:spacing w:after="120" w:line="360" w:lineRule="auto"/>
        <w:jc w:val="both"/>
      </w:pPr>
      <w:r>
        <w:rPr>
          <w:rFonts w:ascii="Arial" w:hAnsi="Arial"/>
          <w:color w:val="000000"/>
          <w:sz w:val="22"/>
        </w:rPr>
        <w:t>Padang sekolah dan Dewan Terbuka SK Seri Harmoni. Lokasi hanya boleh digunakan jika keadaan cuaca dan udara selamat. Jika bacaan IPU melebihi 100, semua aktiviti di luar bilik darjah yang melibatkan murid hendaklah dihentikan mengikut panduan KPM yang dirujuk; program sukan ditangguhkan dan tarikh baharu perlu mendapat kelulusan pentadbir. Aktiviti penerangan yang sesuai boleh dijalankan dalam bilik darjah jika dibenarkan.</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ANJURAN</w:t>
      </w:r>
    </w:p>
    <w:p>
      <w:pPr>
        <w:pStyle w:val="KKCoverField"/>
        <w:spacing w:line="360" w:lineRule="auto"/>
      </w:pPr>
      <w:r>
        <w:rPr>
          <w:rFonts w:ascii="Arial" w:hAnsi="Arial"/>
          <w:color w:val="000000"/>
          <w:sz w:val="22"/>
        </w:rPr>
        <w:t>Penganjur: Unit Kokurikulum dan Unit Sukan SK Seri Harmoni</w:t>
      </w:r>
    </w:p>
    <w:p>
      <w:pPr>
        <w:pStyle w:val="KKCoverField"/>
        <w:spacing w:line="360" w:lineRule="auto"/>
      </w:pPr>
      <w:r>
        <w:rPr>
          <w:rFonts w:ascii="Arial" w:hAnsi="Arial"/>
          <w:color w:val="000000"/>
          <w:sz w:val="22"/>
        </w:rPr>
        <w:t>Dengan kerjasama: PIBG SK Seri Harmoni (cadangan; tertakluk persetujuan rasmi)</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TETAMU KEHORMAT, PERASMI ATAU PENCERAMAH</w:t>
      </w:r>
    </w:p>
    <w:p>
      <w:pPr>
        <w:spacing w:after="120" w:line="360" w:lineRule="auto"/>
        <w:jc w:val="both"/>
      </w:pPr>
      <w:r>
        <w:rPr>
          <w:rFonts w:ascii="Arial" w:hAnsi="Arial"/>
          <w:color w:val="000000"/>
          <w:sz w:val="22"/>
        </w:rPr>
        <w:t>Perasmi dicadangkan: Guru Besar SK Seri Harmoni</w:t>
      </w:r>
    </w:p>
    <w:p>
      <w:pPr>
        <w:spacing w:after="120" w:line="360" w:lineRule="auto"/>
        <w:jc w:val="both"/>
      </w:pPr>
      <w:r>
        <w:rPr>
          <w:rFonts w:ascii="Arial" w:hAnsi="Arial"/>
          <w:color w:val="000000"/>
          <w:sz w:val="22"/>
        </w:rPr>
        <w:t>Status jemputan: Belum disahkan; tidak melibatkan tetamu luar dalam contoh ini</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PELAKSANAAN DAN TENTATIF PROGRAM</w:t>
      </w:r>
    </w:p>
    <w:p>
      <w:pPr>
        <w:spacing w:after="120" w:line="360" w:lineRule="auto"/>
        <w:jc w:val="both"/>
      </w:pPr>
      <w:r>
        <w:rPr>
          <w:rFonts w:ascii="Arial" w:hAnsi="Arial"/>
          <w:color w:val="000000"/>
          <w:sz w:val="22"/>
        </w:rPr>
        <w:t>Program menggunakan konsep enam stesen sukaneka selamat: hantaran bola, balingan gelung, boling mini, laluan imbangan rendah, susun kon dan bawa beanbag. Sebanyak 12 kumpulan yang masing-masing terdiri daripada 30 murid bergerak mengikut enam pusingan (15 minit setiap pusingan). Setiap stesen menyediakan dua laluan dan dikawal sekurang-kurangnya dua guru; ketua kumpulan/guru pengiring turut memastikan giliran, rehat dan penyertaan murid berkeperluan pendidikan khas diubah suai mengikut kemampuan. Semua alatan diperiksa sebelum digunakan.</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cantSplit/>
          <w:tblHeader w:val="true"/>
        </w:trPr>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Masa</w:t>
            </w:r>
          </w:p>
        </w:tc>
        <w:tc>
          <w:tcPr>
            <w:tcW w:type="dxa" w:w="476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Aktiviti</w:t>
            </w:r>
          </w:p>
        </w:tc>
        <w:tc>
          <w:tcPr>
            <w:tcW w:type="dxa" w:w="243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Tindakan</w:t>
            </w:r>
          </w:p>
        </w:tc>
      </w:tr>
      <w:tr>
        <w:trPr>
          <w:cantSplit/>
        </w:trPr>
        <w:tc>
          <w:tcPr>
            <w:tcW w:type="dxa" w:w="1701"/>
            <w:vAlign w:val="center"/>
          </w:tcPr>
          <w:p>
            <w:pPr>
              <w:spacing w:before="0" w:after="40" w:line="240" w:lineRule="auto"/>
            </w:pPr>
            <w:r>
              <w:rPr>
                <w:rFonts w:ascii="Arial" w:hAnsi="Arial"/>
                <w:b w:val="0"/>
                <w:color w:val="000000"/>
                <w:sz w:val="22"/>
              </w:rPr>
              <w:t>7.00–7.30 pagi</w:t>
            </w:r>
          </w:p>
        </w:tc>
        <w:tc>
          <w:tcPr>
            <w:tcW w:type="dxa" w:w="4762"/>
            <w:vAlign w:val="center"/>
          </w:tcPr>
          <w:p>
            <w:pPr>
              <w:spacing w:before="0" w:after="40" w:line="240" w:lineRule="auto"/>
            </w:pPr>
            <w:r>
              <w:rPr>
                <w:rFonts w:ascii="Arial" w:hAnsi="Arial"/>
                <w:b w:val="0"/>
                <w:color w:val="000000"/>
                <w:sz w:val="22"/>
              </w:rPr>
              <w:t>Pemeriksaan tapak, alatan dan bacaan IPU</w:t>
            </w:r>
          </w:p>
        </w:tc>
        <w:tc>
          <w:tcPr>
            <w:tcW w:type="dxa" w:w="2438"/>
            <w:vAlign w:val="center"/>
          </w:tcPr>
          <w:p>
            <w:pPr>
              <w:spacing w:before="0" w:after="40" w:line="240" w:lineRule="auto"/>
            </w:pPr>
            <w:r>
              <w:rPr>
                <w:rFonts w:ascii="Arial" w:hAnsi="Arial"/>
                <w:b w:val="0"/>
                <w:color w:val="000000"/>
                <w:sz w:val="22"/>
              </w:rPr>
              <w:t>AJK teknikal / keselamatan</w:t>
            </w:r>
          </w:p>
        </w:tc>
      </w:tr>
      <w:tr>
        <w:trPr>
          <w:cantSplit/>
        </w:trPr>
        <w:tc>
          <w:tcPr>
            <w:tcW w:type="dxa" w:w="1701"/>
            <w:vAlign w:val="center"/>
          </w:tcPr>
          <w:p>
            <w:pPr>
              <w:spacing w:before="0" w:after="40" w:line="240" w:lineRule="auto"/>
            </w:pPr>
            <w:r>
              <w:rPr>
                <w:rFonts w:ascii="Arial" w:hAnsi="Arial"/>
                <w:b w:val="0"/>
                <w:color w:val="000000"/>
                <w:sz w:val="22"/>
              </w:rPr>
              <w:t>7.30–7.45 pagi</w:t>
            </w:r>
          </w:p>
        </w:tc>
        <w:tc>
          <w:tcPr>
            <w:tcW w:type="dxa" w:w="4762"/>
            <w:vAlign w:val="center"/>
          </w:tcPr>
          <w:p>
            <w:pPr>
              <w:spacing w:before="0" w:after="40" w:line="240" w:lineRule="auto"/>
            </w:pPr>
            <w:r>
              <w:rPr>
                <w:rFonts w:ascii="Arial" w:hAnsi="Arial"/>
                <w:b w:val="0"/>
                <w:color w:val="000000"/>
                <w:sz w:val="22"/>
              </w:rPr>
              <w:t>Pendaftaran dan kehadiran murid</w:t>
            </w:r>
          </w:p>
        </w:tc>
        <w:tc>
          <w:tcPr>
            <w:tcW w:type="dxa" w:w="2438"/>
            <w:vAlign w:val="center"/>
          </w:tcPr>
          <w:p>
            <w:pPr>
              <w:spacing w:before="0" w:after="40" w:line="240" w:lineRule="auto"/>
            </w:pPr>
            <w:r>
              <w:rPr>
                <w:rFonts w:ascii="Arial" w:hAnsi="Arial"/>
                <w:b w:val="0"/>
                <w:color w:val="000000"/>
                <w:sz w:val="22"/>
              </w:rPr>
              <w:t>Guru kelas / pengiring</w:t>
            </w:r>
          </w:p>
        </w:tc>
      </w:tr>
      <w:tr>
        <w:trPr>
          <w:cantSplit/>
        </w:trPr>
        <w:tc>
          <w:tcPr>
            <w:tcW w:type="dxa" w:w="1701"/>
            <w:vAlign w:val="center"/>
          </w:tcPr>
          <w:p>
            <w:pPr>
              <w:spacing w:before="0" w:after="40" w:line="240" w:lineRule="auto"/>
            </w:pPr>
            <w:r>
              <w:rPr>
                <w:rFonts w:ascii="Arial" w:hAnsi="Arial"/>
                <w:b w:val="0"/>
                <w:color w:val="000000"/>
                <w:sz w:val="22"/>
              </w:rPr>
              <w:t>7.45–8.00 pagi</w:t>
            </w:r>
          </w:p>
        </w:tc>
        <w:tc>
          <w:tcPr>
            <w:tcW w:type="dxa" w:w="4762"/>
            <w:vAlign w:val="center"/>
          </w:tcPr>
          <w:p>
            <w:pPr>
              <w:spacing w:before="0" w:after="40" w:line="240" w:lineRule="auto"/>
            </w:pPr>
            <w:r>
              <w:rPr>
                <w:rFonts w:ascii="Arial" w:hAnsi="Arial"/>
                <w:b w:val="0"/>
                <w:color w:val="000000"/>
                <w:sz w:val="22"/>
              </w:rPr>
              <w:t>Taklimat keselamatan dan acara</w:t>
            </w:r>
          </w:p>
        </w:tc>
        <w:tc>
          <w:tcPr>
            <w:tcW w:type="dxa" w:w="2438"/>
            <w:vAlign w:val="center"/>
          </w:tcPr>
          <w:p>
            <w:pPr>
              <w:spacing w:before="0" w:after="40" w:line="240" w:lineRule="auto"/>
            </w:pPr>
            <w:r>
              <w:rPr>
                <w:rFonts w:ascii="Arial" w:hAnsi="Arial"/>
                <w:b w:val="0"/>
                <w:color w:val="000000"/>
                <w:sz w:val="22"/>
              </w:rPr>
              <w:t>Penyelaras / AJK keselamatan</w:t>
            </w:r>
          </w:p>
        </w:tc>
      </w:tr>
      <w:tr>
        <w:trPr>
          <w:cantSplit/>
        </w:trPr>
        <w:tc>
          <w:tcPr>
            <w:tcW w:type="dxa" w:w="1701"/>
            <w:vAlign w:val="center"/>
          </w:tcPr>
          <w:p>
            <w:pPr>
              <w:spacing w:before="0" w:after="40" w:line="240" w:lineRule="auto"/>
            </w:pPr>
            <w:r>
              <w:rPr>
                <w:rFonts w:ascii="Arial" w:hAnsi="Arial"/>
                <w:b w:val="0"/>
                <w:color w:val="000000"/>
                <w:sz w:val="22"/>
              </w:rPr>
              <w:t>8.00–8.20 pagi</w:t>
            </w:r>
          </w:p>
        </w:tc>
        <w:tc>
          <w:tcPr>
            <w:tcW w:type="dxa" w:w="4762"/>
            <w:vAlign w:val="center"/>
          </w:tcPr>
          <w:p>
            <w:pPr>
              <w:spacing w:before="0" w:after="40" w:line="240" w:lineRule="auto"/>
            </w:pPr>
            <w:r>
              <w:rPr>
                <w:rFonts w:ascii="Arial" w:hAnsi="Arial"/>
                <w:b w:val="0"/>
                <w:color w:val="000000"/>
                <w:sz w:val="22"/>
              </w:rPr>
              <w:t>Senamrobik dan regangan ringan</w:t>
            </w:r>
          </w:p>
        </w:tc>
        <w:tc>
          <w:tcPr>
            <w:tcW w:type="dxa" w:w="2438"/>
            <w:vAlign w:val="center"/>
          </w:tcPr>
          <w:p>
            <w:pPr>
              <w:spacing w:before="0" w:after="40" w:line="240" w:lineRule="auto"/>
            </w:pPr>
            <w:r>
              <w:rPr>
                <w:rFonts w:ascii="Arial" w:hAnsi="Arial"/>
                <w:b w:val="0"/>
                <w:color w:val="000000"/>
                <w:sz w:val="22"/>
              </w:rPr>
              <w:t>Guru PJPK</w:t>
            </w:r>
          </w:p>
        </w:tc>
      </w:tr>
      <w:tr>
        <w:trPr>
          <w:cantSplit/>
        </w:trPr>
        <w:tc>
          <w:tcPr>
            <w:tcW w:type="dxa" w:w="1701"/>
            <w:vAlign w:val="center"/>
          </w:tcPr>
          <w:p>
            <w:pPr>
              <w:spacing w:before="0" w:after="40" w:line="240" w:lineRule="auto"/>
            </w:pPr>
            <w:r>
              <w:rPr>
                <w:rFonts w:ascii="Arial" w:hAnsi="Arial"/>
                <w:b w:val="0"/>
                <w:color w:val="000000"/>
                <w:sz w:val="22"/>
              </w:rPr>
              <w:t>8.20–8.30 pagi</w:t>
            </w:r>
          </w:p>
        </w:tc>
        <w:tc>
          <w:tcPr>
            <w:tcW w:type="dxa" w:w="4762"/>
            <w:vAlign w:val="center"/>
          </w:tcPr>
          <w:p>
            <w:pPr>
              <w:spacing w:before="0" w:after="40" w:line="240" w:lineRule="auto"/>
            </w:pPr>
            <w:r>
              <w:rPr>
                <w:rFonts w:ascii="Arial" w:hAnsi="Arial"/>
                <w:b w:val="0"/>
                <w:color w:val="000000"/>
                <w:sz w:val="22"/>
              </w:rPr>
              <w:t>Agihan kumpulan dan laluan stesen</w:t>
            </w:r>
          </w:p>
        </w:tc>
        <w:tc>
          <w:tcPr>
            <w:tcW w:type="dxa" w:w="2438"/>
            <w:vAlign w:val="center"/>
          </w:tcPr>
          <w:p>
            <w:pPr>
              <w:spacing w:before="0" w:after="40" w:line="240" w:lineRule="auto"/>
            </w:pPr>
            <w:r>
              <w:rPr>
                <w:rFonts w:ascii="Arial" w:hAnsi="Arial"/>
                <w:b w:val="0"/>
                <w:color w:val="000000"/>
                <w:sz w:val="22"/>
              </w:rPr>
              <w:t>Guru pengiring kumpulan</w:t>
            </w:r>
          </w:p>
        </w:tc>
      </w:tr>
      <w:tr>
        <w:trPr>
          <w:cantSplit/>
        </w:trPr>
        <w:tc>
          <w:tcPr>
            <w:tcW w:type="dxa" w:w="1701"/>
            <w:vAlign w:val="center"/>
          </w:tcPr>
          <w:p>
            <w:pPr>
              <w:spacing w:before="0" w:after="40" w:line="240" w:lineRule="auto"/>
            </w:pPr>
            <w:r>
              <w:rPr>
                <w:rFonts w:ascii="Arial" w:hAnsi="Arial"/>
                <w:b w:val="0"/>
                <w:color w:val="000000"/>
                <w:sz w:val="22"/>
              </w:rPr>
              <w:t>8.30–10.00 pagi</w:t>
            </w:r>
          </w:p>
        </w:tc>
        <w:tc>
          <w:tcPr>
            <w:tcW w:type="dxa" w:w="4762"/>
            <w:vAlign w:val="center"/>
          </w:tcPr>
          <w:p>
            <w:pPr>
              <w:spacing w:before="0" w:after="40" w:line="240" w:lineRule="auto"/>
            </w:pPr>
            <w:r>
              <w:rPr>
                <w:rFonts w:ascii="Arial" w:hAnsi="Arial"/>
                <w:b w:val="0"/>
                <w:color w:val="000000"/>
                <w:sz w:val="22"/>
              </w:rPr>
              <w:t>Enam pusingan aktiviti sukaneka berstesen</w:t>
            </w:r>
          </w:p>
        </w:tc>
        <w:tc>
          <w:tcPr>
            <w:tcW w:type="dxa" w:w="2438"/>
            <w:vAlign w:val="center"/>
          </w:tcPr>
          <w:p>
            <w:pPr>
              <w:spacing w:before="0" w:after="40" w:line="240" w:lineRule="auto"/>
            </w:pPr>
            <w:r>
              <w:rPr>
                <w:rFonts w:ascii="Arial" w:hAnsi="Arial"/>
                <w:b w:val="0"/>
                <w:color w:val="000000"/>
                <w:sz w:val="22"/>
              </w:rPr>
              <w:t>Penyelia stesen / guru pengiring</w:t>
            </w:r>
          </w:p>
        </w:tc>
      </w:tr>
      <w:tr>
        <w:trPr>
          <w:cantSplit/>
        </w:trPr>
        <w:tc>
          <w:tcPr>
            <w:tcW w:type="dxa" w:w="1701"/>
            <w:vAlign w:val="center"/>
          </w:tcPr>
          <w:p>
            <w:pPr>
              <w:spacing w:before="0" w:after="40" w:line="240" w:lineRule="auto"/>
            </w:pPr>
            <w:r>
              <w:rPr>
                <w:rFonts w:ascii="Arial" w:hAnsi="Arial"/>
                <w:b w:val="0"/>
                <w:color w:val="000000"/>
                <w:sz w:val="22"/>
              </w:rPr>
              <w:t>10.00–10.20 pagi</w:t>
            </w:r>
          </w:p>
        </w:tc>
        <w:tc>
          <w:tcPr>
            <w:tcW w:type="dxa" w:w="4762"/>
            <w:vAlign w:val="center"/>
          </w:tcPr>
          <w:p>
            <w:pPr>
              <w:spacing w:before="0" w:after="40" w:line="240" w:lineRule="auto"/>
            </w:pPr>
            <w:r>
              <w:rPr>
                <w:rFonts w:ascii="Arial" w:hAnsi="Arial"/>
                <w:b w:val="0"/>
                <w:color w:val="000000"/>
                <w:sz w:val="22"/>
              </w:rPr>
              <w:t>Rehat dan air minuman</w:t>
            </w:r>
          </w:p>
        </w:tc>
        <w:tc>
          <w:tcPr>
            <w:tcW w:type="dxa" w:w="2438"/>
            <w:vAlign w:val="center"/>
          </w:tcPr>
          <w:p>
            <w:pPr>
              <w:spacing w:before="0" w:after="40" w:line="240" w:lineRule="auto"/>
            </w:pPr>
            <w:r>
              <w:rPr>
                <w:rFonts w:ascii="Arial" w:hAnsi="Arial"/>
                <w:b w:val="0"/>
                <w:color w:val="000000"/>
                <w:sz w:val="22"/>
              </w:rPr>
              <w:t>AJK kebajikan</w:t>
            </w:r>
          </w:p>
        </w:tc>
      </w:tr>
      <w:tr>
        <w:trPr>
          <w:cantSplit/>
        </w:trPr>
        <w:tc>
          <w:tcPr>
            <w:tcW w:type="dxa" w:w="1701"/>
            <w:vAlign w:val="center"/>
          </w:tcPr>
          <w:p>
            <w:pPr>
              <w:spacing w:before="0" w:after="40" w:line="240" w:lineRule="auto"/>
            </w:pPr>
            <w:r>
              <w:rPr>
                <w:rFonts w:ascii="Arial" w:hAnsi="Arial"/>
                <w:b w:val="0"/>
                <w:color w:val="000000"/>
                <w:sz w:val="22"/>
              </w:rPr>
              <w:t>10.20–10.50 pagi</w:t>
            </w:r>
          </w:p>
        </w:tc>
        <w:tc>
          <w:tcPr>
            <w:tcW w:type="dxa" w:w="4762"/>
            <w:vAlign w:val="center"/>
          </w:tcPr>
          <w:p>
            <w:pPr>
              <w:spacing w:before="0" w:after="40" w:line="240" w:lineRule="auto"/>
            </w:pPr>
            <w:r>
              <w:rPr>
                <w:rFonts w:ascii="Arial" w:hAnsi="Arial"/>
                <w:b w:val="0"/>
                <w:color w:val="000000"/>
                <w:sz w:val="22"/>
              </w:rPr>
              <w:t>Refleksi kecergasan / permainan ringan</w:t>
            </w:r>
          </w:p>
        </w:tc>
        <w:tc>
          <w:tcPr>
            <w:tcW w:type="dxa" w:w="2438"/>
            <w:vAlign w:val="center"/>
          </w:tcPr>
          <w:p>
            <w:pPr>
              <w:spacing w:before="0" w:after="40" w:line="240" w:lineRule="auto"/>
            </w:pPr>
            <w:r>
              <w:rPr>
                <w:rFonts w:ascii="Arial" w:hAnsi="Arial"/>
                <w:b w:val="0"/>
                <w:color w:val="000000"/>
                <w:sz w:val="22"/>
              </w:rPr>
              <w:t>Guru PJPK / pengacara</w:t>
            </w:r>
          </w:p>
        </w:tc>
      </w:tr>
      <w:tr>
        <w:trPr>
          <w:cantSplit/>
        </w:trPr>
        <w:tc>
          <w:tcPr>
            <w:tcW w:type="dxa" w:w="1757"/>
            <w:vAlign w:val="center"/>
          </w:tcPr>
          <w:p>
            <w:pPr>
              <w:spacing w:before="0" w:after="40" w:line="240" w:lineRule="auto"/>
            </w:pPr>
            <w:r>
              <w:rPr>
                <w:rFonts w:ascii="Arial" w:hAnsi="Arial"/>
                <w:b w:val="0"/>
                <w:color w:val="000000"/>
                <w:sz w:val="22"/>
              </w:rPr>
              <w:t>10.50–11.15 pagi</w:t>
            </w:r>
          </w:p>
        </w:tc>
        <w:tc>
          <w:tcPr>
            <w:tcW w:type="dxa" w:w="4535"/>
            <w:vAlign w:val="center"/>
          </w:tcPr>
          <w:p>
            <w:pPr>
              <w:spacing w:before="0" w:after="40" w:line="240" w:lineRule="auto"/>
            </w:pPr>
            <w:r>
              <w:rPr>
                <w:rFonts w:ascii="Arial" w:hAnsi="Arial"/>
                <w:b w:val="0"/>
                <w:color w:val="000000"/>
                <w:sz w:val="22"/>
              </w:rPr>
              <w:t>Penyampaian penghargaan dan penutup</w:t>
            </w:r>
          </w:p>
        </w:tc>
        <w:tc>
          <w:tcPr>
            <w:tcW w:type="dxa" w:w="2733"/>
            <w:vAlign w:val="center"/>
          </w:tcPr>
          <w:p>
            <w:pPr>
              <w:spacing w:before="0" w:after="40" w:line="240" w:lineRule="auto"/>
            </w:pPr>
            <w:r>
              <w:rPr>
                <w:rFonts w:ascii="Arial" w:hAnsi="Arial"/>
                <w:b w:val="0"/>
                <w:color w:val="000000"/>
                <w:sz w:val="22"/>
              </w:rPr>
              <w:t>AJK hadiah / protokol</w:t>
            </w:r>
          </w:p>
        </w:tc>
      </w:tr>
      <w:tr>
        <w:trPr>
          <w:cantSplit/>
        </w:trPr>
        <w:tc>
          <w:tcPr>
            <w:tcW w:type="dxa" w:w="1757"/>
            <w:vAlign w:val="center"/>
          </w:tcPr>
          <w:p>
            <w:pPr>
              <w:spacing w:before="0" w:after="40" w:line="240" w:lineRule="auto"/>
            </w:pPr>
            <w:r>
              <w:rPr>
                <w:rFonts w:ascii="Arial" w:hAnsi="Arial"/>
                <w:b w:val="0"/>
                <w:color w:val="000000"/>
                <w:sz w:val="22"/>
              </w:rPr>
              <w:t>11.15–11.30 pagi</w:t>
            </w:r>
          </w:p>
        </w:tc>
        <w:tc>
          <w:tcPr>
            <w:tcW w:type="dxa" w:w="4535"/>
            <w:vAlign w:val="center"/>
          </w:tcPr>
          <w:p>
            <w:pPr>
              <w:spacing w:before="0" w:after="40" w:line="240" w:lineRule="auto"/>
            </w:pPr>
            <w:r>
              <w:rPr>
                <w:rFonts w:ascii="Arial" w:hAnsi="Arial"/>
                <w:b w:val="0"/>
                <w:color w:val="000000"/>
                <w:sz w:val="22"/>
              </w:rPr>
              <w:t>Kemas kawasan dan semakan akhir</w:t>
            </w:r>
          </w:p>
        </w:tc>
        <w:tc>
          <w:tcPr>
            <w:tcW w:type="dxa" w:w="2733"/>
            <w:vAlign w:val="center"/>
          </w:tcPr>
          <w:p>
            <w:pPr>
              <w:spacing w:before="0" w:after="40" w:line="240" w:lineRule="auto"/>
            </w:pPr>
            <w:r>
              <w:rPr>
                <w:rFonts w:ascii="Arial" w:hAnsi="Arial"/>
                <w:b w:val="0"/>
                <w:color w:val="000000"/>
                <w:sz w:val="22"/>
              </w:rPr>
              <w:t>Semua AJK</w:t>
            </w:r>
          </w:p>
        </w:tc>
      </w:tr>
    </w:tbl>
    <w:p>
      <w:pPr>
        <w:spacing w:after="120" w:before="0" w:line="360" w:lineRule="auto"/>
        <w:jc w:val="both"/>
      </w:pPr>
      <w:r>
        <w:rPr>
          <w:rFonts w:ascii="Arial" w:hAnsi="Arial" w:eastAsia="Arial" w:cs="Arial"/>
          <w:b w:val="0"/>
          <w:i w:val="0"/>
          <w:color w:val="000000"/>
          <w:sz w:val="22"/>
        </w:rPr>
      </w:r>
    </w:p>
    <w:p>
      <w:pPr>
        <w:spacing w:after="120" w:line="360" w:lineRule="auto"/>
        <w:jc w:val="both"/>
      </w:pPr>
      <w:r>
        <w:rPr>
          <w:rFonts w:ascii="Arial" w:hAnsi="Arial"/>
          <w:color w:val="000000"/>
          <w:sz w:val="22"/>
        </w:rPr>
        <w:t>Sebelum program bermula, AJK keselamatan menyemak bacaan IPU setempat, cuaca, tahap kesihatan murid, sumber air minum, tapak aktiviti dan laluan kecemasan. Guru boleh menghentikan mana-mana aktiviti jika terdapat risiko. Jika keadaan berjerebu, hujan lebat, ribut petir atau suhu tidak selamat, program fizikal ditangguhkan, bukan diteruskan secara automatik di dalam dewan. Pelaksanaan hendaklah mengikut arahan rasmi yang berkuat kuasa.</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JAWATANKUASA INDUK</w:t>
      </w:r>
    </w:p>
    <w:p>
      <w:pPr>
        <w:pStyle w:val="KKCoverField"/>
        <w:keepNext w:val="0"/>
        <w:spacing w:line="360" w:lineRule="auto"/>
      </w:pPr>
      <w:r>
        <w:rPr>
          <w:rFonts w:ascii="Arial" w:hAnsi="Arial"/>
          <w:color w:val="000000"/>
          <w:sz w:val="22"/>
        </w:rPr>
        <w:t>Penasihat: Guru Besar SK Seri Harmoni</w:t>
      </w:r>
    </w:p>
    <w:p>
      <w:pPr>
        <w:pStyle w:val="KKCoverField"/>
        <w:keepNext w:val="0"/>
        <w:spacing w:line="360" w:lineRule="auto"/>
      </w:pPr>
      <w:r>
        <w:rPr>
          <w:rFonts w:ascii="Arial" w:hAnsi="Arial"/>
          <w:color w:val="000000"/>
          <w:sz w:val="22"/>
        </w:rPr>
        <w:t>Pengerusi: Penolong Kanan Kokurikulum</w:t>
      </w:r>
    </w:p>
    <w:p>
      <w:pPr>
        <w:pStyle w:val="KKCoverField"/>
        <w:keepNext w:val="0"/>
        <w:spacing w:line="360" w:lineRule="auto"/>
      </w:pPr>
      <w:r>
        <w:rPr>
          <w:rFonts w:ascii="Arial" w:hAnsi="Arial"/>
          <w:color w:val="000000"/>
          <w:sz w:val="22"/>
        </w:rPr>
        <w:t>Timbalan Pengerusi: Penolong Kanan Pentadbiran</w:t>
      </w:r>
    </w:p>
    <w:p>
      <w:pPr>
        <w:pStyle w:val="KKCoverField"/>
        <w:keepNext w:val="0"/>
        <w:spacing w:line="360" w:lineRule="auto"/>
      </w:pPr>
      <w:r>
        <w:rPr>
          <w:rFonts w:ascii="Arial" w:hAnsi="Arial"/>
          <w:color w:val="000000"/>
          <w:sz w:val="22"/>
        </w:rPr>
        <w:t>Naib Pengerusi: Penolong Kanan Hal Ehwal Murid</w:t>
      </w:r>
    </w:p>
    <w:p>
      <w:pPr>
        <w:pStyle w:val="KKCoverField"/>
        <w:keepNext w:val="0"/>
        <w:spacing w:line="360" w:lineRule="auto"/>
      </w:pPr>
      <w:r>
        <w:rPr>
          <w:rFonts w:ascii="Arial" w:hAnsi="Arial"/>
          <w:color w:val="000000"/>
          <w:sz w:val="22"/>
        </w:rPr>
        <w:t>Setiausaha: Setiausaha Sukan Sekolah</w:t>
      </w:r>
    </w:p>
    <w:p>
      <w:pPr>
        <w:pStyle w:val="KKCoverField"/>
        <w:keepNext w:val="0"/>
        <w:spacing w:line="360" w:lineRule="auto"/>
      </w:pPr>
      <w:r>
        <w:rPr>
          <w:rFonts w:ascii="Arial" w:hAnsi="Arial"/>
          <w:color w:val="000000"/>
          <w:sz w:val="22"/>
        </w:rPr>
        <w:t>Penolong Setiausaha: Guru Penolong Setiausaha Sukan (dilantik)</w:t>
      </w:r>
    </w:p>
    <w:p>
      <w:pPr>
        <w:pStyle w:val="KKCoverField"/>
        <w:keepNext w:val="0"/>
        <w:spacing w:line="360" w:lineRule="auto"/>
      </w:pPr>
      <w:r>
        <w:rPr>
          <w:rFonts w:ascii="Arial" w:hAnsi="Arial"/>
          <w:color w:val="000000"/>
          <w:sz w:val="22"/>
        </w:rPr>
        <w:t>Bendahari: Guru Bendahari Program (dilantik)</w:t>
      </w:r>
    </w:p>
    <w:p>
      <w:pPr>
        <w:pStyle w:val="Heading1"/>
        <w:keepNext/>
        <w:keepLines/>
        <w:pageBreakBefore w:val="0"/>
        <w:numPr>
          <w:ilvl w:val="0"/>
          <w:numId w:val="10"/>
        </w:numPr>
        <w:spacing w:before="240" w:after="100" w:line="360" w:lineRule="auto"/>
        <w:jc w:val="left"/>
      </w:pPr>
      <w:r>
        <w:rPr>
          <w:rFonts w:ascii="Arial" w:hAnsi="Arial" w:eastAsia="Arial" w:cs="Arial"/>
          <w:b/>
          <w:i w:val="0"/>
          <w:color w:val="000000"/>
          <w:sz w:val="22"/>
        </w:rPr>
        <w:t>JAWATANKUASA PELAKSANA</w:t>
      </w:r>
    </w:p>
    <w:p>
      <w:pPr>
        <w:spacing w:after="120" w:line="360" w:lineRule="auto"/>
        <w:jc w:val="both"/>
      </w:pPr>
      <w:r>
        <w:rPr>
          <w:rFonts w:ascii="Arial" w:hAnsi="Arial"/>
          <w:color w:val="000000"/>
          <w:sz w:val="22"/>
        </w:rPr>
        <w:t>Nama AJK sebenar akan dilantik oleh pihak sekolah. Dua belas guru pengiring kumpulan dan sekurang-kurangnya dua guru bagi setiap stesen hendaklah ditetapkan secara bertulis. Pengawasan murid, pertolongan cemas dan rekod kehadiran tidak boleh diabaikan.</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cantSplit/>
          <w:tblHeader w:val="true"/>
        </w:trPr>
        <w:tc>
          <w:tcPr>
            <w:tcW w:type="dxa" w:w="226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Unit / tugas</w:t>
            </w:r>
          </w:p>
        </w:tc>
        <w:tc>
          <w:tcPr>
            <w:tcW w:type="dxa" w:w="255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Penyelaras cadangan</w:t>
            </w:r>
          </w:p>
        </w:tc>
        <w:tc>
          <w:tcPr>
            <w:tcW w:type="dxa" w:w="4082"/>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Tanggungjawab</w:t>
            </w:r>
          </w:p>
        </w:tc>
      </w:tr>
      <w:tr>
        <w:trPr>
          <w:cantSplit/>
        </w:trPr>
        <w:tc>
          <w:tcPr>
            <w:tcW w:type="dxa" w:w="2268"/>
            <w:vAlign w:val="center"/>
          </w:tcPr>
          <w:p>
            <w:pPr>
              <w:spacing w:before="0" w:after="40" w:line="240" w:lineRule="auto"/>
            </w:pPr>
            <w:r>
              <w:rPr>
                <w:rFonts w:ascii="Arial" w:hAnsi="Arial"/>
                <w:b w:val="0"/>
                <w:color w:val="000000"/>
                <w:sz w:val="22"/>
              </w:rPr>
              <w:t>Stesen sukaneka</w:t>
            </w:r>
          </w:p>
        </w:tc>
        <w:tc>
          <w:tcPr>
            <w:tcW w:type="dxa" w:w="2551"/>
            <w:vAlign w:val="center"/>
          </w:tcPr>
          <w:p>
            <w:pPr>
              <w:spacing w:before="0" w:after="40" w:line="240" w:lineRule="auto"/>
            </w:pPr>
            <w:r>
              <w:rPr>
                <w:rFonts w:ascii="Arial" w:hAnsi="Arial"/>
                <w:b w:val="0"/>
                <w:color w:val="000000"/>
                <w:sz w:val="22"/>
              </w:rPr>
              <w:t>6 ketua stesen + pembantu</w:t>
            </w:r>
          </w:p>
        </w:tc>
        <w:tc>
          <w:tcPr>
            <w:tcW w:type="dxa" w:w="4082"/>
            <w:vAlign w:val="center"/>
          </w:tcPr>
          <w:p>
            <w:pPr>
              <w:spacing w:before="0" w:after="40" w:line="240" w:lineRule="auto"/>
            </w:pPr>
            <w:r>
              <w:rPr>
                <w:rFonts w:ascii="Arial" w:hAnsi="Arial"/>
                <w:b w:val="0"/>
                <w:color w:val="000000"/>
                <w:sz w:val="22"/>
              </w:rPr>
              <w:t>Kawal enam stesen; dua laluan di setiap stesen</w:t>
            </w:r>
          </w:p>
        </w:tc>
      </w:tr>
      <w:tr>
        <w:trPr>
          <w:cantSplit/>
        </w:trPr>
        <w:tc>
          <w:tcPr>
            <w:tcW w:type="dxa" w:w="2268"/>
            <w:vAlign w:val="center"/>
          </w:tcPr>
          <w:p>
            <w:pPr>
              <w:spacing w:before="0" w:after="40" w:line="240" w:lineRule="auto"/>
            </w:pPr>
            <w:r>
              <w:rPr>
                <w:rFonts w:ascii="Arial" w:hAnsi="Arial"/>
                <w:b w:val="0"/>
                <w:color w:val="000000"/>
                <w:sz w:val="22"/>
              </w:rPr>
              <w:t>Guru pengiring kumpulan</w:t>
            </w:r>
          </w:p>
        </w:tc>
        <w:tc>
          <w:tcPr>
            <w:tcW w:type="dxa" w:w="2551"/>
            <w:vAlign w:val="center"/>
          </w:tcPr>
          <w:p>
            <w:pPr>
              <w:spacing w:before="0" w:after="40" w:line="240" w:lineRule="auto"/>
            </w:pPr>
            <w:r>
              <w:rPr>
                <w:rFonts w:ascii="Arial" w:hAnsi="Arial"/>
                <w:b w:val="0"/>
                <w:color w:val="000000"/>
                <w:sz w:val="22"/>
              </w:rPr>
              <w:t>12 guru pengiring</w:t>
            </w:r>
          </w:p>
        </w:tc>
        <w:tc>
          <w:tcPr>
            <w:tcW w:type="dxa" w:w="4082"/>
            <w:vAlign w:val="center"/>
          </w:tcPr>
          <w:p>
            <w:pPr>
              <w:spacing w:before="0" w:after="40" w:line="240" w:lineRule="auto"/>
            </w:pPr>
            <w:r>
              <w:rPr>
                <w:rFonts w:ascii="Arial" w:hAnsi="Arial"/>
                <w:b w:val="0"/>
                <w:color w:val="000000"/>
                <w:sz w:val="22"/>
              </w:rPr>
              <w:t>Pantau 12 kumpulan sepanjang enam pusingan</w:t>
            </w:r>
          </w:p>
        </w:tc>
      </w:tr>
      <w:tr>
        <w:trPr>
          <w:cantSplit/>
        </w:trPr>
        <w:tc>
          <w:tcPr>
            <w:tcW w:type="dxa" w:w="2268"/>
            <w:vAlign w:val="center"/>
          </w:tcPr>
          <w:p>
            <w:pPr>
              <w:spacing w:before="0" w:after="40" w:line="240" w:lineRule="auto"/>
            </w:pPr>
            <w:r>
              <w:rPr>
                <w:rFonts w:ascii="Arial" w:hAnsi="Arial"/>
                <w:b w:val="0"/>
                <w:color w:val="000000"/>
                <w:sz w:val="22"/>
              </w:rPr>
              <w:t>Keselamatan / kecemasan</w:t>
            </w:r>
          </w:p>
        </w:tc>
        <w:tc>
          <w:tcPr>
            <w:tcW w:type="dxa" w:w="2551"/>
            <w:vAlign w:val="center"/>
          </w:tcPr>
          <w:p>
            <w:pPr>
              <w:spacing w:before="0" w:after="40" w:line="240" w:lineRule="auto"/>
            </w:pPr>
            <w:r>
              <w:rPr>
                <w:rFonts w:ascii="Arial" w:hAnsi="Arial"/>
                <w:b w:val="0"/>
                <w:color w:val="000000"/>
                <w:sz w:val="22"/>
              </w:rPr>
              <w:t>PK HEM dan AJK</w:t>
            </w:r>
          </w:p>
        </w:tc>
        <w:tc>
          <w:tcPr>
            <w:tcW w:type="dxa" w:w="4082"/>
            <w:vAlign w:val="center"/>
          </w:tcPr>
          <w:p>
            <w:pPr>
              <w:spacing w:before="0" w:after="40" w:line="240" w:lineRule="auto"/>
            </w:pPr>
            <w:r>
              <w:rPr>
                <w:rFonts w:ascii="Arial" w:hAnsi="Arial"/>
                <w:b w:val="0"/>
                <w:color w:val="000000"/>
                <w:sz w:val="22"/>
              </w:rPr>
              <w:t>IPU, cuaca, tindakan segera, rekod insiden</w:t>
            </w:r>
          </w:p>
        </w:tc>
      </w:tr>
      <w:tr>
        <w:trPr>
          <w:cantSplit/>
        </w:trPr>
        <w:tc>
          <w:tcPr>
            <w:tcW w:type="dxa" w:w="2268"/>
            <w:vAlign w:val="center"/>
          </w:tcPr>
          <w:p>
            <w:pPr>
              <w:spacing w:before="0" w:after="40" w:line="240" w:lineRule="auto"/>
            </w:pPr>
            <w:r>
              <w:rPr>
                <w:rFonts w:ascii="Arial" w:hAnsi="Arial"/>
                <w:b w:val="0"/>
                <w:color w:val="000000"/>
                <w:sz w:val="22"/>
              </w:rPr>
              <w:t>Pendaftaran / disiplin</w:t>
            </w:r>
          </w:p>
        </w:tc>
        <w:tc>
          <w:tcPr>
            <w:tcW w:type="dxa" w:w="2551"/>
            <w:vAlign w:val="center"/>
          </w:tcPr>
          <w:p>
            <w:pPr>
              <w:spacing w:before="0" w:after="40" w:line="240" w:lineRule="auto"/>
            </w:pPr>
            <w:r>
              <w:rPr>
                <w:rFonts w:ascii="Arial" w:hAnsi="Arial"/>
                <w:b w:val="0"/>
                <w:color w:val="000000"/>
                <w:sz w:val="22"/>
              </w:rPr>
              <w:t>Guru kelas dan AJK</w:t>
            </w:r>
          </w:p>
        </w:tc>
        <w:tc>
          <w:tcPr>
            <w:tcW w:type="dxa" w:w="4082"/>
            <w:vAlign w:val="center"/>
          </w:tcPr>
          <w:p>
            <w:pPr>
              <w:spacing w:before="0" w:after="40" w:line="240" w:lineRule="auto"/>
            </w:pPr>
            <w:r>
              <w:rPr>
                <w:rFonts w:ascii="Arial" w:hAnsi="Arial"/>
                <w:b w:val="0"/>
                <w:color w:val="000000"/>
                <w:sz w:val="22"/>
              </w:rPr>
              <w:t>Kehadiran, kawalan giliran dan kesihatan murid</w:t>
            </w:r>
          </w:p>
        </w:tc>
      </w:tr>
      <w:tr>
        <w:trPr>
          <w:cantSplit/>
        </w:trPr>
        <w:tc>
          <w:tcPr>
            <w:tcW w:type="dxa" w:w="2268"/>
            <w:vAlign w:val="center"/>
          </w:tcPr>
          <w:p>
            <w:pPr>
              <w:spacing w:before="0" w:after="40" w:line="240" w:lineRule="auto"/>
            </w:pPr>
            <w:r>
              <w:rPr>
                <w:rFonts w:ascii="Arial" w:hAnsi="Arial"/>
                <w:b w:val="0"/>
                <w:color w:val="000000"/>
                <w:sz w:val="22"/>
              </w:rPr>
              <w:t>Teknikal / peralatan</w:t>
            </w:r>
          </w:p>
        </w:tc>
        <w:tc>
          <w:tcPr>
            <w:tcW w:type="dxa" w:w="2551"/>
            <w:vAlign w:val="center"/>
          </w:tcPr>
          <w:p>
            <w:pPr>
              <w:spacing w:before="0" w:after="40" w:line="240" w:lineRule="auto"/>
            </w:pPr>
            <w:r>
              <w:rPr>
                <w:rFonts w:ascii="Arial" w:hAnsi="Arial"/>
                <w:b w:val="0"/>
                <w:color w:val="000000"/>
                <w:sz w:val="22"/>
              </w:rPr>
              <w:t>AJK teknikal</w:t>
            </w:r>
          </w:p>
        </w:tc>
        <w:tc>
          <w:tcPr>
            <w:tcW w:type="dxa" w:w="4082"/>
            <w:vAlign w:val="center"/>
          </w:tcPr>
          <w:p>
            <w:pPr>
              <w:spacing w:before="0" w:after="40" w:line="240" w:lineRule="auto"/>
            </w:pPr>
            <w:r>
              <w:rPr>
                <w:rFonts w:ascii="Arial" w:hAnsi="Arial"/>
                <w:b w:val="0"/>
                <w:color w:val="000000"/>
                <w:sz w:val="22"/>
              </w:rPr>
              <w:t>Kon, bola, gelung, audio dan tapak</w:t>
            </w:r>
          </w:p>
        </w:tc>
      </w:tr>
      <w:tr>
        <w:trPr>
          <w:cantSplit/>
        </w:trPr>
        <w:tc>
          <w:tcPr>
            <w:tcW w:type="dxa" w:w="2268"/>
            <w:vAlign w:val="center"/>
          </w:tcPr>
          <w:p>
            <w:pPr>
              <w:spacing w:before="0" w:after="40" w:line="240" w:lineRule="auto"/>
            </w:pPr>
            <w:r>
              <w:rPr>
                <w:rFonts w:ascii="Arial" w:hAnsi="Arial"/>
                <w:b w:val="0"/>
                <w:color w:val="000000"/>
                <w:sz w:val="22"/>
              </w:rPr>
              <w:t>Kebajikan / air minuman</w:t>
            </w:r>
          </w:p>
        </w:tc>
        <w:tc>
          <w:tcPr>
            <w:tcW w:type="dxa" w:w="2551"/>
            <w:vAlign w:val="center"/>
          </w:tcPr>
          <w:p>
            <w:pPr>
              <w:spacing w:before="0" w:after="40" w:line="240" w:lineRule="auto"/>
            </w:pPr>
            <w:r>
              <w:rPr>
                <w:rFonts w:ascii="Arial" w:hAnsi="Arial"/>
                <w:b w:val="0"/>
                <w:color w:val="000000"/>
                <w:sz w:val="22"/>
              </w:rPr>
              <w:t>AJK kebajikan</w:t>
            </w:r>
          </w:p>
        </w:tc>
        <w:tc>
          <w:tcPr>
            <w:tcW w:type="dxa" w:w="4082"/>
            <w:vAlign w:val="center"/>
          </w:tcPr>
          <w:p>
            <w:pPr>
              <w:spacing w:before="0" w:after="40" w:line="240" w:lineRule="auto"/>
            </w:pPr>
            <w:r>
              <w:rPr>
                <w:rFonts w:ascii="Arial" w:hAnsi="Arial"/>
                <w:b w:val="0"/>
                <w:color w:val="000000"/>
                <w:sz w:val="22"/>
              </w:rPr>
              <w:t>Hidrasi, tempat rehat dan urusan murid tidak sihat</w:t>
            </w:r>
          </w:p>
        </w:tc>
      </w:tr>
      <w:tr>
        <w:trPr>
          <w:cantSplit/>
        </w:trPr>
        <w:tc>
          <w:tcPr>
            <w:tcW w:type="dxa" w:w="2268"/>
            <w:vAlign w:val="center"/>
          </w:tcPr>
          <w:p>
            <w:pPr>
              <w:spacing w:before="0" w:after="40" w:line="240" w:lineRule="auto"/>
            </w:pPr>
            <w:r>
              <w:rPr>
                <w:rFonts w:ascii="Arial" w:hAnsi="Arial"/>
                <w:b w:val="0"/>
                <w:color w:val="000000"/>
                <w:sz w:val="22"/>
              </w:rPr>
              <w:t>Hadiah / dokumentasi</w:t>
            </w:r>
          </w:p>
        </w:tc>
        <w:tc>
          <w:tcPr>
            <w:tcW w:type="dxa" w:w="2551"/>
            <w:vAlign w:val="center"/>
          </w:tcPr>
          <w:p>
            <w:pPr>
              <w:spacing w:before="0" w:after="40" w:line="240" w:lineRule="auto"/>
            </w:pPr>
            <w:r>
              <w:rPr>
                <w:rFonts w:ascii="Arial" w:hAnsi="Arial"/>
                <w:b w:val="0"/>
                <w:color w:val="000000"/>
                <w:sz w:val="22"/>
              </w:rPr>
              <w:t>AJK hadiah dan dokumentasi</w:t>
            </w:r>
          </w:p>
        </w:tc>
        <w:tc>
          <w:tcPr>
            <w:tcW w:type="dxa" w:w="4082"/>
            <w:vAlign w:val="center"/>
          </w:tcPr>
          <w:p>
            <w:pPr>
              <w:spacing w:before="0" w:after="40" w:line="240" w:lineRule="auto"/>
            </w:pPr>
            <w:r>
              <w:rPr>
                <w:rFonts w:ascii="Arial" w:hAnsi="Arial"/>
                <w:b w:val="0"/>
                <w:color w:val="000000"/>
                <w:sz w:val="22"/>
              </w:rPr>
              <w:t>Penghargaan, gambar dan laporan selepas acara</w:t>
            </w:r>
          </w:p>
        </w:tc>
      </w:tr>
    </w:tbl>
    <w:p>
      <w:pPr>
        <w:spacing w:after="120" w:before="0" w:line="360" w:lineRule="auto"/>
        <w:jc w:val="both"/>
      </w:pPr>
      <w:r>
        <w:rPr>
          <w:rFonts w:ascii="Arial" w:hAnsi="Arial" w:eastAsia="Arial" w:cs="Arial"/>
          <w:b w:val="0"/>
          <w:i w:val="0"/>
          <w:color w:val="000000"/>
          <w:sz w:val="22"/>
        </w:rPr>
      </w:r>
    </w:p>
    <w:p>
      <w:pPr>
        <w:pStyle w:val="Heading1"/>
        <w:keepNext/>
        <w:keepLines/>
        <w:pageBreakBefore w:val="0"/>
        <w:numPr>
          <w:ilvl w:val="0"/>
          <w:numId w:val="10"/>
        </w:numPr>
        <w:spacing w:before="240" w:after="100" w:line="360" w:lineRule="auto"/>
        <w:jc w:val="left"/>
      </w:pPr>
      <w:r>
        <w:rPr>
          <w:rFonts w:ascii="Arial" w:hAnsi="Arial" w:eastAsia="Arial" w:cs="Arial"/>
          <w:b/>
          <w:i w:val="0"/>
          <w:color w:val="000000"/>
          <w:sz w:val="22"/>
        </w:rPr>
        <w:t>IMPLIKASI KEWANGAN</w:t>
      </w:r>
    </w:p>
    <w:p>
      <w:pPr>
        <w:spacing w:after="120" w:line="360" w:lineRule="auto"/>
        <w:jc w:val="both"/>
      </w:pPr>
      <w:r>
        <w:rPr>
          <w:rFonts w:ascii="Arial" w:hAnsi="Arial"/>
          <w:color w:val="000000"/>
          <w:sz w:val="22"/>
        </w:rPr>
        <w:t>Anggaran kos penganjuran ialah RM2,500.00. Semua angka merupakan contoh untuk tujuan perancangan. Sumber kewangan berikut belum disahkan, dan sebarang penggunaan wang sekolah, PIBG atau sumbangan luar hendaklah mendapat kelulusan serta mematuhi tatacara kewangan berkaitan.</w:t>
      </w:r>
    </w:p>
    <w:p>
      <w:pPr>
        <w:pStyle w:val="Heading2"/>
        <w:keepNext/>
        <w:keepLines/>
        <w:numPr>
          <w:ilvl w:val="1"/>
          <w:numId w:val="10"/>
        </w:numPr>
        <w:spacing w:before="240" w:after="100" w:line="360" w:lineRule="auto"/>
        <w:jc w:val="left"/>
      </w:pPr>
      <w:r>
        <w:rPr>
          <w:rFonts w:ascii="Arial" w:hAnsi="Arial" w:eastAsia="Arial" w:cs="Arial"/>
          <w:b/>
          <w:i w:val="0"/>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402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Sumber</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Amaun (RM)</w:t>
            </w:r>
          </w:p>
        </w:tc>
        <w:tc>
          <w:tcPr>
            <w:tcW w:type="dxa" w:w="3118"/>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Status</w:t>
            </w:r>
          </w:p>
        </w:tc>
      </w:tr>
      <w:tr>
        <w:trPr>
          <w:cantSplit/>
        </w:trPr>
        <w:tc>
          <w:tcPr>
            <w:tcW w:type="dxa" w:w="4025"/>
            <w:vAlign w:val="center"/>
          </w:tcPr>
          <w:p>
            <w:pPr>
              <w:spacing w:before="0" w:after="40" w:line="240" w:lineRule="auto"/>
            </w:pPr>
            <w:r>
              <w:rPr>
                <w:rFonts w:ascii="Arial" w:hAnsi="Arial"/>
                <w:b w:val="0"/>
                <w:color w:val="000000"/>
                <w:sz w:val="22"/>
              </w:rPr>
              <w:t>Cadangan peruntukan aktiviti sekolah</w:t>
            </w:r>
          </w:p>
        </w:tc>
        <w:tc>
          <w:tcPr>
            <w:tcW w:type="dxa" w:w="1757"/>
            <w:vAlign w:val="center"/>
          </w:tcPr>
          <w:p>
            <w:pPr>
              <w:spacing w:before="0" w:after="40" w:line="240" w:lineRule="auto"/>
            </w:pPr>
            <w:r>
              <w:rPr>
                <w:rFonts w:ascii="Arial" w:hAnsi="Arial"/>
                <w:b w:val="0"/>
                <w:color w:val="000000"/>
                <w:sz w:val="22"/>
              </w:rPr>
              <w:t>1,500.00</w:t>
            </w:r>
          </w:p>
        </w:tc>
        <w:tc>
          <w:tcPr>
            <w:tcW w:type="dxa" w:w="3118"/>
            <w:vAlign w:val="center"/>
          </w:tcPr>
          <w:p>
            <w:pPr>
              <w:spacing w:before="0" w:after="40" w:line="240" w:lineRule="auto"/>
            </w:pPr>
            <w:r>
              <w:rPr>
                <w:rFonts w:ascii="Arial" w:hAnsi="Arial"/>
                <w:b w:val="0"/>
                <w:color w:val="000000"/>
                <w:sz w:val="22"/>
              </w:rPr>
              <w:t>Tertakluk kelulusan dan sumber yang dibenarkan</w:t>
            </w:r>
          </w:p>
        </w:tc>
      </w:tr>
      <w:tr>
        <w:trPr>
          <w:cantSplit/>
        </w:trPr>
        <w:tc>
          <w:tcPr>
            <w:tcW w:type="dxa" w:w="4025"/>
            <w:vAlign w:val="center"/>
          </w:tcPr>
          <w:p>
            <w:pPr>
              <w:spacing w:before="0" w:after="40" w:line="240" w:lineRule="auto"/>
            </w:pPr>
            <w:r>
              <w:rPr>
                <w:rFonts w:ascii="Arial" w:hAnsi="Arial"/>
                <w:b w:val="0"/>
                <w:color w:val="000000"/>
                <w:sz w:val="22"/>
              </w:rPr>
              <w:t>Cadangan sumbangan PIBG</w:t>
            </w:r>
          </w:p>
        </w:tc>
        <w:tc>
          <w:tcPr>
            <w:tcW w:type="dxa" w:w="1757"/>
            <w:vAlign w:val="center"/>
          </w:tcPr>
          <w:p>
            <w:pPr>
              <w:spacing w:before="0" w:after="40" w:line="240" w:lineRule="auto"/>
            </w:pPr>
            <w:r>
              <w:rPr>
                <w:rFonts w:ascii="Arial" w:hAnsi="Arial"/>
                <w:b w:val="0"/>
                <w:color w:val="000000"/>
                <w:sz w:val="22"/>
              </w:rPr>
              <w:t>700.00</w:t>
            </w:r>
          </w:p>
        </w:tc>
        <w:tc>
          <w:tcPr>
            <w:tcW w:type="dxa" w:w="3118"/>
            <w:vAlign w:val="center"/>
          </w:tcPr>
          <w:p>
            <w:pPr>
              <w:spacing w:before="0" w:after="40" w:line="240" w:lineRule="auto"/>
            </w:pPr>
            <w:r>
              <w:rPr>
                <w:rFonts w:ascii="Arial" w:hAnsi="Arial"/>
                <w:b w:val="0"/>
                <w:color w:val="000000"/>
                <w:sz w:val="22"/>
              </w:rPr>
              <w:t>Belum diluluskan / diterima</w:t>
            </w:r>
          </w:p>
        </w:tc>
      </w:tr>
      <w:tr>
        <w:trPr>
          <w:cantSplit/>
        </w:trPr>
        <w:tc>
          <w:tcPr>
            <w:tcW w:type="dxa" w:w="4025"/>
            <w:vAlign w:val="center"/>
          </w:tcPr>
          <w:p>
            <w:pPr>
              <w:spacing w:before="0" w:after="40" w:line="240" w:lineRule="auto"/>
            </w:pPr>
            <w:r>
              <w:rPr>
                <w:rFonts w:ascii="Arial" w:hAnsi="Arial"/>
                <w:b w:val="0"/>
                <w:color w:val="000000"/>
                <w:sz w:val="22"/>
              </w:rPr>
              <w:t>Cadangan tajaan komuniti</w:t>
            </w:r>
          </w:p>
        </w:tc>
        <w:tc>
          <w:tcPr>
            <w:tcW w:type="dxa" w:w="1757"/>
            <w:vAlign w:val="center"/>
          </w:tcPr>
          <w:p>
            <w:pPr>
              <w:spacing w:before="0" w:after="40" w:line="240" w:lineRule="auto"/>
            </w:pPr>
            <w:r>
              <w:rPr>
                <w:rFonts w:ascii="Arial" w:hAnsi="Arial"/>
                <w:b w:val="0"/>
                <w:color w:val="000000"/>
                <w:sz w:val="22"/>
              </w:rPr>
              <w:t>300.00</w:t>
            </w:r>
          </w:p>
        </w:tc>
        <w:tc>
          <w:tcPr>
            <w:tcW w:type="dxa" w:w="3118"/>
            <w:vAlign w:val="center"/>
          </w:tcPr>
          <w:p>
            <w:pPr>
              <w:spacing w:before="0" w:after="40" w:line="240" w:lineRule="auto"/>
            </w:pPr>
            <w:r>
              <w:rPr>
                <w:rFonts w:ascii="Arial" w:hAnsi="Arial"/>
                <w:b w:val="0"/>
                <w:color w:val="000000"/>
                <w:sz w:val="22"/>
              </w:rPr>
              <w:t>Sasaran tajaan; belum diterima</w:t>
            </w:r>
          </w:p>
        </w:tc>
      </w:tr>
      <w:tr>
        <w:trPr>
          <w:cantSplit/>
        </w:trPr>
        <w:tc>
          <w:tcPr>
            <w:tcW w:type="dxa" w:w="4025"/>
            <w:vAlign w:val="center"/>
          </w:tcPr>
          <w:p>
            <w:pPr>
              <w:spacing w:before="0" w:after="40" w:line="240" w:lineRule="auto"/>
            </w:pPr>
            <w:r>
              <w:rPr>
                <w:rFonts w:ascii="Arial" w:hAnsi="Arial"/>
                <w:b/>
                <w:color w:val="000000"/>
                <w:sz w:val="22"/>
              </w:rPr>
              <w:t>JUMLAH SUMBER (UNJURAN)</w:t>
            </w:r>
          </w:p>
        </w:tc>
        <w:tc>
          <w:tcPr>
            <w:tcW w:type="dxa" w:w="1757"/>
            <w:vAlign w:val="center"/>
          </w:tcPr>
          <w:p>
            <w:pPr>
              <w:spacing w:before="0" w:after="40" w:line="240" w:lineRule="auto"/>
            </w:pPr>
            <w:r>
              <w:rPr>
                <w:rFonts w:ascii="Arial" w:hAnsi="Arial"/>
                <w:b/>
                <w:color w:val="000000"/>
                <w:sz w:val="22"/>
              </w:rPr>
              <w:t>2,500.00</w:t>
            </w:r>
          </w:p>
        </w:tc>
        <w:tc>
          <w:tcPr>
            <w:tcW w:type="dxa" w:w="3118"/>
            <w:vAlign w:val="center"/>
          </w:tcPr>
          <w:p>
            <w:pPr>
              <w:spacing w:before="0" w:after="40" w:line="240" w:lineRule="auto"/>
            </w:pPr>
            <w:r>
              <w:rPr>
                <w:rFonts w:ascii="Arial" w:hAnsi="Arial"/>
                <w:b/>
                <w:color w:val="000000"/>
                <w:sz w:val="22"/>
              </w:rPr>
              <w:t>Tidak dianggap sebagai dana sedia ada</w:t>
            </w:r>
          </w:p>
        </w:tc>
      </w:tr>
    </w:tbl>
    <w:p>
      <w:pPr>
        <w:spacing w:after="120" w:before="0" w:line="360" w:lineRule="auto"/>
        <w:jc w:val="both"/>
      </w:pPr>
      <w:r>
        <w:rPr>
          <w:rFonts w:ascii="Arial" w:hAnsi="Arial" w:eastAsia="Arial" w:cs="Arial"/>
          <w:b w:val="0"/>
          <w:i w:val="0"/>
          <w:color w:val="000000"/>
          <w:sz w:val="22"/>
        </w:rPr>
      </w:r>
    </w:p>
    <w:p>
      <w:pPr>
        <w:pStyle w:val="Heading2"/>
        <w:keepNext/>
        <w:keepLines/>
        <w:numPr>
          <w:ilvl w:val="1"/>
          <w:numId w:val="10"/>
        </w:numPr>
        <w:spacing w:before="240" w:after="100" w:line="360" w:lineRule="auto"/>
        <w:jc w:val="left"/>
      </w:pPr>
      <w:r>
        <w:rPr>
          <w:rFonts w:ascii="Arial" w:hAnsi="Arial" w:eastAsia="Arial" w:cs="Arial"/>
          <w:b/>
          <w:i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Perkara</w:t>
            </w:r>
          </w:p>
        </w:tc>
        <w:tc>
          <w:tcPr>
            <w:tcW w:type="dxa" w:w="141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Kadar (RM)</w:t>
            </w:r>
          </w:p>
        </w:tc>
        <w:tc>
          <w:tcPr>
            <w:tcW w:type="dxa" w:w="198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Jumlah (RM)</w:t>
            </w:r>
          </w:p>
        </w:tc>
      </w:tr>
      <w:tr>
        <w:trPr>
          <w:cantSplit/>
        </w:trPr>
        <w:tc>
          <w:tcPr>
            <w:tcW w:type="dxa" w:w="3685"/>
            <w:vAlign w:val="center"/>
          </w:tcPr>
          <w:p>
            <w:pPr>
              <w:spacing w:before="0" w:after="40" w:line="240" w:lineRule="auto"/>
            </w:pPr>
            <w:r>
              <w:rPr>
                <w:rFonts w:ascii="Arial" w:hAnsi="Arial"/>
                <w:b w:val="0"/>
                <w:color w:val="000000"/>
                <w:sz w:val="22"/>
              </w:rPr>
              <w:t>Sewaan sistem pembesar suara</w:t>
            </w:r>
          </w:p>
        </w:tc>
        <w:tc>
          <w:tcPr>
            <w:tcW w:type="dxa" w:w="1417"/>
            <w:vAlign w:val="center"/>
          </w:tcPr>
          <w:p>
            <w:pPr>
              <w:spacing w:before="0" w:after="40" w:line="240" w:lineRule="auto"/>
            </w:pPr>
            <w:r>
              <w:rPr>
                <w:rFonts w:ascii="Arial" w:hAnsi="Arial"/>
                <w:b w:val="0"/>
                <w:color w:val="000000"/>
                <w:sz w:val="22"/>
              </w:rPr>
              <w:t>1 set</w:t>
            </w:r>
          </w:p>
        </w:tc>
        <w:tc>
          <w:tcPr>
            <w:tcW w:type="dxa" w:w="1701"/>
            <w:vAlign w:val="center"/>
          </w:tcPr>
          <w:p>
            <w:pPr>
              <w:spacing w:before="0" w:after="40" w:line="240" w:lineRule="auto"/>
            </w:pPr>
            <w:r>
              <w:rPr>
                <w:rFonts w:ascii="Arial" w:hAnsi="Arial"/>
                <w:b w:val="0"/>
                <w:color w:val="000000"/>
                <w:sz w:val="22"/>
              </w:rPr>
              <w:t>200.00</w:t>
            </w:r>
          </w:p>
        </w:tc>
        <w:tc>
          <w:tcPr>
            <w:tcW w:type="dxa" w:w="1984"/>
            <w:vAlign w:val="center"/>
          </w:tcPr>
          <w:p>
            <w:pPr>
              <w:spacing w:before="0" w:after="40" w:line="240" w:lineRule="auto"/>
            </w:pPr>
            <w:r>
              <w:rPr>
                <w:rFonts w:ascii="Arial" w:hAnsi="Arial"/>
                <w:b w:val="0"/>
                <w:color w:val="000000"/>
                <w:sz w:val="22"/>
              </w:rPr>
              <w:t>200.00</w:t>
            </w:r>
          </w:p>
        </w:tc>
      </w:tr>
      <w:tr>
        <w:trPr>
          <w:cantSplit/>
        </w:trPr>
        <w:tc>
          <w:tcPr>
            <w:tcW w:type="dxa" w:w="3685"/>
            <w:vAlign w:val="center"/>
          </w:tcPr>
          <w:p>
            <w:pPr>
              <w:spacing w:before="0" w:after="40" w:line="240" w:lineRule="auto"/>
            </w:pPr>
            <w:r>
              <w:rPr>
                <w:rFonts w:ascii="Arial" w:hAnsi="Arial"/>
                <w:b w:val="0"/>
                <w:color w:val="000000"/>
                <w:sz w:val="22"/>
              </w:rPr>
              <w:t>Bekalan air minuman (isi semula)</w:t>
            </w:r>
          </w:p>
        </w:tc>
        <w:tc>
          <w:tcPr>
            <w:tcW w:type="dxa" w:w="1417"/>
            <w:vAlign w:val="center"/>
          </w:tcPr>
          <w:p>
            <w:pPr>
              <w:spacing w:before="0" w:after="40" w:line="240" w:lineRule="auto"/>
            </w:pPr>
            <w:r>
              <w:rPr>
                <w:rFonts w:ascii="Arial" w:hAnsi="Arial"/>
                <w:b w:val="0"/>
                <w:color w:val="000000"/>
                <w:sz w:val="22"/>
              </w:rPr>
              <w:t>8 lot</w:t>
            </w:r>
          </w:p>
        </w:tc>
        <w:tc>
          <w:tcPr>
            <w:tcW w:type="dxa" w:w="1701"/>
            <w:vAlign w:val="center"/>
          </w:tcPr>
          <w:p>
            <w:pPr>
              <w:spacing w:before="0" w:after="40" w:line="240" w:lineRule="auto"/>
            </w:pPr>
            <w:r>
              <w:rPr>
                <w:rFonts w:ascii="Arial" w:hAnsi="Arial"/>
                <w:b w:val="0"/>
                <w:color w:val="000000"/>
                <w:sz w:val="22"/>
              </w:rPr>
              <w:t>40.00</w:t>
            </w:r>
          </w:p>
        </w:tc>
        <w:tc>
          <w:tcPr>
            <w:tcW w:type="dxa" w:w="1984"/>
            <w:vAlign w:val="center"/>
          </w:tcPr>
          <w:p>
            <w:pPr>
              <w:spacing w:before="0" w:after="40" w:line="240" w:lineRule="auto"/>
            </w:pPr>
            <w:r>
              <w:rPr>
                <w:rFonts w:ascii="Arial" w:hAnsi="Arial"/>
                <w:b w:val="0"/>
                <w:color w:val="000000"/>
                <w:sz w:val="22"/>
              </w:rPr>
              <w:t>320.00</w:t>
            </w:r>
          </w:p>
        </w:tc>
      </w:tr>
      <w:tr>
        <w:trPr>
          <w:cantSplit/>
        </w:trPr>
        <w:tc>
          <w:tcPr>
            <w:tcW w:type="dxa" w:w="3685"/>
            <w:vAlign w:val="center"/>
          </w:tcPr>
          <w:p>
            <w:pPr>
              <w:spacing w:before="0" w:after="40" w:line="240" w:lineRule="auto"/>
            </w:pPr>
            <w:r>
              <w:rPr>
                <w:rFonts w:ascii="Arial" w:hAnsi="Arial"/>
                <w:b w:val="0"/>
                <w:color w:val="000000"/>
                <w:sz w:val="22"/>
              </w:rPr>
              <w:t>Peralatan sukaneka tambahan</w:t>
            </w:r>
          </w:p>
        </w:tc>
        <w:tc>
          <w:tcPr>
            <w:tcW w:type="dxa" w:w="1417"/>
            <w:vAlign w:val="center"/>
          </w:tcPr>
          <w:p>
            <w:pPr>
              <w:spacing w:before="0" w:after="40" w:line="240" w:lineRule="auto"/>
            </w:pPr>
            <w:r>
              <w:rPr>
                <w:rFonts w:ascii="Arial" w:hAnsi="Arial"/>
                <w:b w:val="0"/>
                <w:color w:val="000000"/>
                <w:sz w:val="22"/>
              </w:rPr>
              <w:t>10 set</w:t>
            </w:r>
          </w:p>
        </w:tc>
        <w:tc>
          <w:tcPr>
            <w:tcW w:type="dxa" w:w="1701"/>
            <w:vAlign w:val="center"/>
          </w:tcPr>
          <w:p>
            <w:pPr>
              <w:spacing w:before="0" w:after="40" w:line="240" w:lineRule="auto"/>
            </w:pPr>
            <w:r>
              <w:rPr>
                <w:rFonts w:ascii="Arial" w:hAnsi="Arial"/>
                <w:b w:val="0"/>
                <w:color w:val="000000"/>
                <w:sz w:val="22"/>
              </w:rPr>
              <w:t>35.00</w:t>
            </w:r>
          </w:p>
        </w:tc>
        <w:tc>
          <w:tcPr>
            <w:tcW w:type="dxa" w:w="1984"/>
            <w:vAlign w:val="center"/>
          </w:tcPr>
          <w:p>
            <w:pPr>
              <w:spacing w:before="0" w:after="40" w:line="240" w:lineRule="auto"/>
            </w:pPr>
            <w:r>
              <w:rPr>
                <w:rFonts w:ascii="Arial" w:hAnsi="Arial"/>
                <w:b w:val="0"/>
                <w:color w:val="000000"/>
                <w:sz w:val="22"/>
              </w:rPr>
              <w:t>350.00</w:t>
            </w:r>
          </w:p>
        </w:tc>
      </w:tr>
      <w:tr>
        <w:trPr>
          <w:cantSplit/>
        </w:trPr>
        <w:tc>
          <w:tcPr>
            <w:tcW w:type="dxa" w:w="3685"/>
            <w:vAlign w:val="center"/>
          </w:tcPr>
          <w:p>
            <w:pPr>
              <w:spacing w:before="0" w:after="40" w:line="240" w:lineRule="auto"/>
            </w:pPr>
            <w:r>
              <w:rPr>
                <w:rFonts w:ascii="Arial" w:hAnsi="Arial"/>
                <w:b w:val="0"/>
                <w:color w:val="000000"/>
                <w:sz w:val="22"/>
              </w:rPr>
              <w:t>Hadiah/penghargaan penyertaan</w:t>
            </w:r>
          </w:p>
        </w:tc>
        <w:tc>
          <w:tcPr>
            <w:tcW w:type="dxa" w:w="1417"/>
            <w:vAlign w:val="center"/>
          </w:tcPr>
          <w:p>
            <w:pPr>
              <w:spacing w:before="0" w:after="40" w:line="240" w:lineRule="auto"/>
            </w:pPr>
            <w:r>
              <w:rPr>
                <w:rFonts w:ascii="Arial" w:hAnsi="Arial"/>
                <w:b w:val="0"/>
                <w:color w:val="000000"/>
                <w:sz w:val="22"/>
              </w:rPr>
              <w:t>24 set</w:t>
            </w:r>
          </w:p>
        </w:tc>
        <w:tc>
          <w:tcPr>
            <w:tcW w:type="dxa" w:w="1701"/>
            <w:vAlign w:val="center"/>
          </w:tcPr>
          <w:p>
            <w:pPr>
              <w:spacing w:before="0" w:after="40" w:line="240" w:lineRule="auto"/>
            </w:pPr>
            <w:r>
              <w:rPr>
                <w:rFonts w:ascii="Arial" w:hAnsi="Arial"/>
                <w:b w:val="0"/>
                <w:color w:val="000000"/>
                <w:sz w:val="22"/>
              </w:rPr>
              <w:t>25.00</w:t>
            </w:r>
          </w:p>
        </w:tc>
        <w:tc>
          <w:tcPr>
            <w:tcW w:type="dxa" w:w="1984"/>
            <w:vAlign w:val="center"/>
          </w:tcPr>
          <w:p>
            <w:pPr>
              <w:spacing w:before="0" w:after="40" w:line="240" w:lineRule="auto"/>
            </w:pPr>
            <w:r>
              <w:rPr>
                <w:rFonts w:ascii="Arial" w:hAnsi="Arial"/>
                <w:b w:val="0"/>
                <w:color w:val="000000"/>
                <w:sz w:val="22"/>
              </w:rPr>
              <w:t>600.00</w:t>
            </w:r>
          </w:p>
        </w:tc>
      </w:tr>
      <w:tr>
        <w:trPr>
          <w:cantSplit/>
        </w:trPr>
        <w:tc>
          <w:tcPr>
            <w:tcW w:type="dxa" w:w="3685"/>
            <w:vAlign w:val="center"/>
          </w:tcPr>
          <w:p>
            <w:pPr>
              <w:spacing w:before="0" w:after="40" w:line="240" w:lineRule="auto"/>
            </w:pPr>
            <w:r>
              <w:rPr>
                <w:rFonts w:ascii="Arial" w:hAnsi="Arial"/>
                <w:b w:val="0"/>
                <w:color w:val="000000"/>
                <w:sz w:val="22"/>
              </w:rPr>
              <w:t>Bahan cetak dan papan tanda stesen</w:t>
            </w:r>
          </w:p>
        </w:tc>
        <w:tc>
          <w:tcPr>
            <w:tcW w:type="dxa" w:w="1417"/>
            <w:vAlign w:val="center"/>
          </w:tcPr>
          <w:p>
            <w:pPr>
              <w:spacing w:before="0" w:after="40" w:line="240" w:lineRule="auto"/>
            </w:pPr>
            <w:r>
              <w:rPr>
                <w:rFonts w:ascii="Arial" w:hAnsi="Arial"/>
                <w:b w:val="0"/>
                <w:color w:val="000000"/>
                <w:sz w:val="22"/>
              </w:rPr>
              <w:t>1 lot</w:t>
            </w:r>
          </w:p>
        </w:tc>
        <w:tc>
          <w:tcPr>
            <w:tcW w:type="dxa" w:w="1701"/>
            <w:vAlign w:val="center"/>
          </w:tcPr>
          <w:p>
            <w:pPr>
              <w:spacing w:before="0" w:after="40" w:line="240" w:lineRule="auto"/>
            </w:pPr>
            <w:r>
              <w:rPr>
                <w:rFonts w:ascii="Arial" w:hAnsi="Arial"/>
                <w:b w:val="0"/>
                <w:color w:val="000000"/>
                <w:sz w:val="22"/>
              </w:rPr>
              <w:t>150.00</w:t>
            </w:r>
          </w:p>
        </w:tc>
        <w:tc>
          <w:tcPr>
            <w:tcW w:type="dxa" w:w="1984"/>
            <w:vAlign w:val="center"/>
          </w:tcPr>
          <w:p>
            <w:pPr>
              <w:spacing w:before="0" w:after="40" w:line="240" w:lineRule="auto"/>
            </w:pPr>
            <w:r>
              <w:rPr>
                <w:rFonts w:ascii="Arial" w:hAnsi="Arial"/>
                <w:b w:val="0"/>
                <w:color w:val="000000"/>
                <w:sz w:val="22"/>
              </w:rPr>
              <w:t>150.00</w:t>
            </w:r>
          </w:p>
        </w:tc>
      </w:tr>
      <w:tr>
        <w:trPr>
          <w:cantSplit/>
        </w:trPr>
        <w:tc>
          <w:tcPr>
            <w:tcW w:type="dxa" w:w="3685"/>
            <w:vAlign w:val="center"/>
          </w:tcPr>
          <w:p>
            <w:pPr>
              <w:spacing w:before="0" w:after="40" w:line="240" w:lineRule="auto"/>
            </w:pPr>
            <w:r>
              <w:rPr>
                <w:rFonts w:ascii="Arial" w:hAnsi="Arial"/>
                <w:b w:val="0"/>
                <w:color w:val="000000"/>
                <w:sz w:val="22"/>
              </w:rPr>
              <w:t>Keperluan pertolongan cemas</w:t>
            </w:r>
          </w:p>
        </w:tc>
        <w:tc>
          <w:tcPr>
            <w:tcW w:type="dxa" w:w="1417"/>
            <w:vAlign w:val="center"/>
          </w:tcPr>
          <w:p>
            <w:pPr>
              <w:spacing w:before="0" w:after="40" w:line="240" w:lineRule="auto"/>
            </w:pPr>
            <w:r>
              <w:rPr>
                <w:rFonts w:ascii="Arial" w:hAnsi="Arial"/>
                <w:b w:val="0"/>
                <w:color w:val="000000"/>
                <w:sz w:val="22"/>
              </w:rPr>
              <w:t>1 set</w:t>
            </w:r>
          </w:p>
        </w:tc>
        <w:tc>
          <w:tcPr>
            <w:tcW w:type="dxa" w:w="1701"/>
            <w:vAlign w:val="center"/>
          </w:tcPr>
          <w:p>
            <w:pPr>
              <w:spacing w:before="0" w:after="40" w:line="240" w:lineRule="auto"/>
            </w:pPr>
            <w:r>
              <w:rPr>
                <w:rFonts w:ascii="Arial" w:hAnsi="Arial"/>
                <w:b w:val="0"/>
                <w:color w:val="000000"/>
                <w:sz w:val="22"/>
              </w:rPr>
              <w:t>100.00</w:t>
            </w:r>
          </w:p>
        </w:tc>
        <w:tc>
          <w:tcPr>
            <w:tcW w:type="dxa" w:w="1984"/>
            <w:vAlign w:val="center"/>
          </w:tcPr>
          <w:p>
            <w:pPr>
              <w:spacing w:before="0" w:after="40" w:line="240" w:lineRule="auto"/>
            </w:pPr>
            <w:r>
              <w:rPr>
                <w:rFonts w:ascii="Arial" w:hAnsi="Arial"/>
                <w:b w:val="0"/>
                <w:color w:val="000000"/>
                <w:sz w:val="22"/>
              </w:rPr>
              <w:t>100.00</w:t>
            </w:r>
          </w:p>
        </w:tc>
      </w:tr>
      <w:tr>
        <w:trPr>
          <w:cantSplit/>
        </w:trPr>
        <w:tc>
          <w:tcPr>
            <w:tcW w:type="dxa" w:w="3685"/>
            <w:vAlign w:val="center"/>
          </w:tcPr>
          <w:p>
            <w:pPr>
              <w:spacing w:before="0" w:after="40" w:line="240" w:lineRule="auto"/>
            </w:pPr>
            <w:r>
              <w:rPr>
                <w:rFonts w:ascii="Arial" w:hAnsi="Arial"/>
                <w:b w:val="0"/>
                <w:color w:val="000000"/>
                <w:sz w:val="22"/>
              </w:rPr>
              <w:t>Sewaan khemah rehat</w:t>
            </w:r>
          </w:p>
        </w:tc>
        <w:tc>
          <w:tcPr>
            <w:tcW w:type="dxa" w:w="1417"/>
            <w:vAlign w:val="center"/>
          </w:tcPr>
          <w:p>
            <w:pPr>
              <w:spacing w:before="0" w:after="40" w:line="240" w:lineRule="auto"/>
            </w:pPr>
            <w:r>
              <w:rPr>
                <w:rFonts w:ascii="Arial" w:hAnsi="Arial"/>
                <w:b w:val="0"/>
                <w:color w:val="000000"/>
                <w:sz w:val="22"/>
              </w:rPr>
              <w:t>2 unit</w:t>
            </w:r>
          </w:p>
        </w:tc>
        <w:tc>
          <w:tcPr>
            <w:tcW w:type="dxa" w:w="1701"/>
            <w:vAlign w:val="center"/>
          </w:tcPr>
          <w:p>
            <w:pPr>
              <w:spacing w:before="0" w:after="40" w:line="240" w:lineRule="auto"/>
            </w:pPr>
            <w:r>
              <w:rPr>
                <w:rFonts w:ascii="Arial" w:hAnsi="Arial"/>
                <w:b w:val="0"/>
                <w:color w:val="000000"/>
                <w:sz w:val="22"/>
              </w:rPr>
              <w:t>180.00</w:t>
            </w:r>
          </w:p>
        </w:tc>
        <w:tc>
          <w:tcPr>
            <w:tcW w:type="dxa" w:w="1984"/>
            <w:vAlign w:val="center"/>
          </w:tcPr>
          <w:p>
            <w:pPr>
              <w:spacing w:before="0" w:after="40" w:line="240" w:lineRule="auto"/>
            </w:pPr>
            <w:r>
              <w:rPr>
                <w:rFonts w:ascii="Arial" w:hAnsi="Arial"/>
                <w:b w:val="0"/>
                <w:color w:val="000000"/>
                <w:sz w:val="22"/>
              </w:rPr>
              <w:t>360.00</w:t>
            </w:r>
          </w:p>
        </w:tc>
      </w:tr>
      <w:tr>
        <w:trPr>
          <w:cantSplit/>
        </w:trPr>
        <w:tc>
          <w:tcPr>
            <w:tcW w:type="dxa" w:w="3685"/>
            <w:vAlign w:val="center"/>
          </w:tcPr>
          <w:p>
            <w:pPr>
              <w:spacing w:before="0" w:after="40" w:line="240" w:lineRule="auto"/>
            </w:pPr>
            <w:r>
              <w:rPr>
                <w:rFonts w:ascii="Arial" w:hAnsi="Arial"/>
                <w:b w:val="0"/>
                <w:color w:val="000000"/>
                <w:sz w:val="22"/>
              </w:rPr>
              <w:t>Logistik dan kebersihan</w:t>
            </w:r>
          </w:p>
        </w:tc>
        <w:tc>
          <w:tcPr>
            <w:tcW w:type="dxa" w:w="1417"/>
            <w:vAlign w:val="center"/>
          </w:tcPr>
          <w:p>
            <w:pPr>
              <w:spacing w:before="0" w:after="40" w:line="240" w:lineRule="auto"/>
            </w:pPr>
            <w:r>
              <w:rPr>
                <w:rFonts w:ascii="Arial" w:hAnsi="Arial"/>
                <w:b w:val="0"/>
                <w:color w:val="000000"/>
                <w:sz w:val="22"/>
              </w:rPr>
              <w:t>1 lot</w:t>
            </w:r>
          </w:p>
        </w:tc>
        <w:tc>
          <w:tcPr>
            <w:tcW w:type="dxa" w:w="1701"/>
            <w:vAlign w:val="center"/>
          </w:tcPr>
          <w:p>
            <w:pPr>
              <w:spacing w:before="0" w:after="40" w:line="240" w:lineRule="auto"/>
            </w:pPr>
            <w:r>
              <w:rPr>
                <w:rFonts w:ascii="Arial" w:hAnsi="Arial"/>
                <w:b w:val="0"/>
                <w:color w:val="000000"/>
                <w:sz w:val="22"/>
              </w:rPr>
              <w:t>120.00</w:t>
            </w:r>
          </w:p>
        </w:tc>
        <w:tc>
          <w:tcPr>
            <w:tcW w:type="dxa" w:w="1984"/>
            <w:vAlign w:val="center"/>
          </w:tcPr>
          <w:p>
            <w:pPr>
              <w:spacing w:before="0" w:after="40" w:line="240" w:lineRule="auto"/>
            </w:pPr>
            <w:r>
              <w:rPr>
                <w:rFonts w:ascii="Arial" w:hAnsi="Arial"/>
                <w:b w:val="0"/>
                <w:color w:val="000000"/>
                <w:sz w:val="22"/>
              </w:rPr>
              <w:t>120.00</w:t>
            </w:r>
          </w:p>
        </w:tc>
      </w:tr>
      <w:tr>
        <w:trPr>
          <w:cantSplit/>
        </w:trPr>
        <w:tc>
          <w:tcPr>
            <w:tcW w:type="dxa" w:w="3685"/>
            <w:vAlign w:val="center"/>
          </w:tcPr>
          <w:p>
            <w:pPr>
              <w:spacing w:before="0" w:after="40" w:line="240" w:lineRule="auto"/>
            </w:pPr>
            <w:r>
              <w:rPr>
                <w:rFonts w:ascii="Arial" w:hAnsi="Arial"/>
                <w:b w:val="0"/>
                <w:color w:val="000000"/>
                <w:sz w:val="22"/>
              </w:rPr>
              <w:t>Peruntukan luar jangka</w:t>
            </w:r>
          </w:p>
        </w:tc>
        <w:tc>
          <w:tcPr>
            <w:tcW w:type="dxa" w:w="1417"/>
            <w:vAlign w:val="center"/>
          </w:tcPr>
          <w:p>
            <w:pPr>
              <w:spacing w:before="0" w:after="40" w:line="240" w:lineRule="auto"/>
            </w:pPr>
            <w:r>
              <w:rPr>
                <w:rFonts w:ascii="Arial" w:hAnsi="Arial"/>
                <w:b w:val="0"/>
                <w:color w:val="000000"/>
                <w:sz w:val="22"/>
              </w:rPr>
              <w:t>1 lot</w:t>
            </w:r>
          </w:p>
        </w:tc>
        <w:tc>
          <w:tcPr>
            <w:tcW w:type="dxa" w:w="1701"/>
            <w:vAlign w:val="center"/>
          </w:tcPr>
          <w:p>
            <w:pPr>
              <w:spacing w:before="0" w:after="40" w:line="240" w:lineRule="auto"/>
            </w:pPr>
            <w:r>
              <w:rPr>
                <w:rFonts w:ascii="Arial" w:hAnsi="Arial"/>
                <w:b w:val="0"/>
                <w:color w:val="000000"/>
                <w:sz w:val="22"/>
              </w:rPr>
              <w:t>300.00</w:t>
            </w:r>
          </w:p>
        </w:tc>
        <w:tc>
          <w:tcPr>
            <w:tcW w:type="dxa" w:w="1984"/>
            <w:vAlign w:val="center"/>
          </w:tcPr>
          <w:p>
            <w:pPr>
              <w:spacing w:before="0" w:after="40" w:line="240" w:lineRule="auto"/>
            </w:pPr>
            <w:r>
              <w:rPr>
                <w:rFonts w:ascii="Arial" w:hAnsi="Arial"/>
                <w:b w:val="0"/>
                <w:color w:val="000000"/>
                <w:sz w:val="22"/>
              </w:rPr>
              <w:t>300.00</w:t>
            </w:r>
          </w:p>
        </w:tc>
      </w:tr>
      <w:tr>
        <w:trPr>
          <w:cantSplit/>
        </w:trPr>
        <w:tc>
          <w:tcPr>
            <w:tcW w:type="dxa" w:w="3685"/>
            <w:vAlign w:val="center"/>
          </w:tcPr>
          <w:p>
            <w:pPr>
              <w:spacing w:before="0" w:after="40" w:line="240" w:lineRule="auto"/>
            </w:pPr>
            <w:r>
              <w:rPr>
                <w:rFonts w:ascii="Arial" w:hAnsi="Arial"/>
                <w:b/>
                <w:color w:val="000000"/>
                <w:sz w:val="22"/>
              </w:rPr>
              <w:t>JUMLAH PERBELANJAAN</w:t>
            </w:r>
          </w:p>
        </w:tc>
        <w:tc>
          <w:tcPr>
            <w:tcW w:type="dxa" w:w="1417"/>
            <w:vAlign w:val="center"/>
          </w:tcPr>
          <w:p>
            <w:pPr>
              <w:spacing w:before="0" w:after="40" w:line="240" w:lineRule="auto"/>
            </w:pPr>
            <w:r>
              <w:rPr>
                <w:rFonts w:ascii="Arial" w:hAnsi="Arial"/>
                <w:b/>
                <w:color w:val="000000"/>
                <w:sz w:val="22"/>
              </w:rPr>
            </w:r>
          </w:p>
        </w:tc>
        <w:tc>
          <w:tcPr>
            <w:tcW w:type="dxa" w:w="1701"/>
            <w:vAlign w:val="center"/>
          </w:tcPr>
          <w:p>
            <w:pPr>
              <w:spacing w:before="0" w:after="40" w:line="240" w:lineRule="auto"/>
            </w:pPr>
            <w:r>
              <w:rPr>
                <w:rFonts w:ascii="Arial" w:hAnsi="Arial"/>
                <w:b/>
                <w:color w:val="000000"/>
                <w:sz w:val="22"/>
              </w:rPr>
            </w:r>
          </w:p>
        </w:tc>
        <w:tc>
          <w:tcPr>
            <w:tcW w:type="dxa" w:w="1984"/>
            <w:vAlign w:val="center"/>
          </w:tcPr>
          <w:p>
            <w:pPr>
              <w:spacing w:before="0" w:after="40" w:line="240" w:lineRule="auto"/>
            </w:pPr>
            <w:r>
              <w:rPr>
                <w:rFonts w:ascii="Arial" w:hAnsi="Arial"/>
                <w:b/>
                <w:color w:val="000000"/>
                <w:sz w:val="22"/>
              </w:rPr>
              <w:t>2,500.00</w:t>
            </w:r>
          </w:p>
        </w:tc>
      </w:tr>
    </w:tbl>
    <w:p>
      <w:pPr>
        <w:spacing w:after="120" w:before="0" w:line="360" w:lineRule="auto"/>
        <w:jc w:val="both"/>
      </w:pPr>
      <w:r>
        <w:rPr>
          <w:rFonts w:ascii="Arial" w:hAnsi="Arial" w:eastAsia="Arial" w:cs="Arial"/>
          <w:b w:val="0"/>
          <w:i w:val="0"/>
          <w:color w:val="000000"/>
          <w:sz w:val="22"/>
        </w:rPr>
      </w:r>
    </w:p>
    <w:p>
      <w:pPr>
        <w:spacing w:after="120" w:line="360" w:lineRule="auto"/>
        <w:jc w:val="both"/>
      </w:pPr>
      <w:r>
        <w:rPr>
          <w:rFonts w:ascii="Arial" w:hAnsi="Arial"/>
          <w:color w:val="000000"/>
          <w:sz w:val="22"/>
        </w:rPr>
        <w:t>Baki unjuran ialah RM0.00 hanya jika semua sumber kewangan yang dicadangkan diluluskan dan diterima sepenuhnya. Jika terdapat kekurangan dana, pihak penganjur hendaklah mengurangkan skop perolehan, menggunakan peralatan sedia ada atau mendapatkan keputusan baharu sebelum membuat komitmen kewangan.</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PENGANGKUTAN</w:t>
      </w:r>
    </w:p>
    <w:p>
      <w:pPr>
        <w:spacing w:after="120" w:line="360" w:lineRule="auto"/>
        <w:jc w:val="both"/>
      </w:pPr>
      <w:r>
        <w:rPr>
          <w:rFonts w:ascii="Arial" w:hAnsi="Arial"/>
          <w:color w:val="000000"/>
          <w:sz w:val="22"/>
        </w:rPr>
        <w:t>Tiada pengangkutan luar disediakan kerana program berlangsung di kawasan sekolah. Murid hadir dan pulang mengikut aturan persekolahan yang ditetapkan. Jika tarikh jatuh pada hari bukan persekolahan atau melibatkan peserta luar, urusan kehadiran, kebenaran penjaga dan logistik mesti mendapatkan kelulusan berasingan.</w:t>
      </w:r>
    </w:p>
    <w:p>
      <w:pPr>
        <w:pStyle w:val="Heading1"/>
        <w:keepNext/>
        <w:keepLines/>
        <w:numPr>
          <w:ilvl w:val="0"/>
          <w:numId w:val="10"/>
        </w:numPr>
        <w:spacing w:before="240" w:after="100" w:line="360" w:lineRule="auto"/>
        <w:jc w:val="left"/>
      </w:pPr>
      <w:r>
        <w:rPr>
          <w:rFonts w:ascii="Arial" w:hAnsi="Arial" w:eastAsia="Arial" w:cs="Arial"/>
          <w:b/>
          <w:i w:val="0"/>
          <w:color w:val="000000"/>
          <w:sz w:val="22"/>
        </w:rPr>
        <w:t>PERALATAN DAN MAKANAN</w:t>
      </w:r>
    </w:p>
    <w:p>
      <w:pPr>
        <w:spacing w:after="120" w:line="360" w:lineRule="auto"/>
        <w:jc w:val="both"/>
      </w:pPr>
      <w:r>
        <w:rPr>
          <w:rFonts w:ascii="Arial" w:hAnsi="Arial"/>
          <w:color w:val="000000"/>
          <w:sz w:val="22"/>
        </w:rPr>
        <w:t>Peralatan utama meliputi kon keselamatan, bola lembut, gelung, beanbag, pin boling mini, penanda stesen, sistem pembesar suara, kit pertolongan cemas, bekalan air minuman, khemah rehat dan tong sampah. Semua peralatan diperiksa oleh AJK teknikal. Laluan stesen hendaklah rata, tidak licin dan sesuai untuk penyertaan inklusif.</w:t>
      </w:r>
    </w:p>
    <w:p>
      <w:pPr>
        <w:spacing w:after="120" w:line="360" w:lineRule="auto"/>
        <w:jc w:val="both"/>
      </w:pPr>
      <w:r>
        <w:rPr>
          <w:rFonts w:ascii="Arial" w:hAnsi="Arial"/>
          <w:color w:val="000000"/>
          <w:sz w:val="22"/>
        </w:rPr>
        <w:t>Pengurusan makanan dalam contoh ini terhad kepada air minuman dan rehat; murid boleh membawa bekal mengikut arahan sekolah. Guru memastikan murid mendapat hidrasi secukupnya, pemeriksaan kesihatan jika perlu dan bantuan segera apabila tidak sihat. Aktiviti atau masa rehat disesuaikan dengan keadaan cuaca serta tahap kemampuan murid.</w:t>
      </w:r>
    </w:p>
    <w:p>
      <w:pPr>
        <w:pStyle w:val="Heading1"/>
        <w:keepNext/>
        <w:keepLines/>
        <w:pageBreakBefore/>
        <w:numPr>
          <w:ilvl w:val="0"/>
          <w:numId w:val="10"/>
        </w:numPr>
        <w:spacing w:before="240" w:after="100" w:line="360" w:lineRule="auto"/>
        <w:jc w:val="left"/>
      </w:pPr>
      <w:r>
        <w:rPr>
          <w:rFonts w:ascii="Arial" w:hAnsi="Arial" w:eastAsia="Arial" w:cs="Arial"/>
          <w:b/>
          <w:i w:val="0"/>
          <w:color w:val="000000"/>
          <w:sz w:val="22"/>
        </w:rPr>
        <w:t>PENUTUP</w:t>
      </w:r>
    </w:p>
    <w:p>
      <w:pPr>
        <w:spacing w:after="120" w:line="360" w:lineRule="auto"/>
        <w:jc w:val="both"/>
      </w:pPr>
      <w:r>
        <w:rPr>
          <w:rFonts w:ascii="Arial" w:hAnsi="Arial"/>
          <w:color w:val="000000"/>
          <w:sz w:val="22"/>
        </w:rPr>
        <w:t>Diharapkan Program Hari Sukan Negara Peringkat Sekolah 2027 ini mendapat pertimbangan dan kelulusan Guru Besar. Pelaksanaan yang menyeluruh dan selamat dapat memupuk minat bersukan, kerjasama dan amalan hidup sihat. Program hanya dilaksanakan apabila kelulusan, sumber dan syarat keselamatan dipenuhi. Tarikh dan aktiviti boleh ditangguhkan berdasarkan arahan rasmi atau penilaian risiko semasa.</w:t>
      </w:r>
    </w:p>
    <w:p>
      <w:pPr>
        <w:pStyle w:val="Heading1"/>
        <w:keepNext/>
        <w:keepLines/>
        <w:pageBreakBefore w:val="0"/>
        <w:numPr>
          <w:ilvl w:val="0"/>
          <w:numId w:val="10"/>
        </w:numPr>
        <w:spacing w:before="240" w:after="100" w:line="360" w:lineRule="auto"/>
        <w:jc w:val="left"/>
      </w:pPr>
      <w:r>
        <w:rPr>
          <w:rFonts w:ascii="Arial" w:hAnsi="Arial" w:eastAsia="Arial" w:cs="Arial"/>
          <w:b/>
          <w:i w:val="0"/>
          <w:color w:val="000000"/>
          <w:sz w:val="22"/>
        </w:rPr>
        <w:t>PENGESAHAN KERTAS KERJA PROGRAM</w:t>
      </w:r>
    </w:p>
    <w:p>
      <w:pPr>
        <w:pStyle w:val="KKSignature"/>
        <w:keepNext/>
        <w:keepLines/>
        <w:spacing w:line="360" w:lineRule="auto"/>
      </w:pPr>
      <w:r>
        <w:rPr>
          <w:rFonts w:ascii="Arial" w:hAnsi="Arial" w:eastAsia="Arial" w:cs="Arial"/>
          <w:color w:val="000000"/>
          <w:sz w:val="22"/>
        </w:rPr>
        <w:t>Disediakan oleh:</w:t>
      </w:r>
    </w:p>
    <w:p>
      <w:pPr>
        <w:pStyle w:val="KKSignature"/>
        <w:keepLines/>
        <w:spacing w:line="360" w:lineRule="auto"/>
      </w:pPr>
      <w:r>
        <w:rPr>
          <w:rFonts w:ascii="Arial" w:hAnsi="Arial"/>
          <w:color w:val="000000"/>
          <w:sz w:val="22"/>
        </w:rPr>
        <w:t>Tandatangan: ____________________________</w:t>
        <w:br/>
        <w:t>Nama/Jawatan: Setiausaha Sukan / Penyelaras Program</w:t>
        <w:br/>
        <w:t>Tarikh: ________________________________</w:t>
      </w:r>
    </w:p>
    <w:p>
      <w:pPr>
        <w:pStyle w:val="KKSignature"/>
        <w:keepNext/>
        <w:keepLines/>
        <w:spacing w:line="360" w:lineRule="auto"/>
      </w:pPr>
      <w:r>
        <w:rPr>
          <w:rFonts w:ascii="Arial" w:hAnsi="Arial" w:eastAsia="Arial" w:cs="Arial"/>
          <w:color w:val="000000"/>
          <w:sz w:val="22"/>
        </w:rPr>
        <w:t>Disemak oleh:</w:t>
      </w:r>
    </w:p>
    <w:p>
      <w:pPr>
        <w:pStyle w:val="KKSignature"/>
        <w:keepLines/>
        <w:spacing w:line="360" w:lineRule="auto"/>
      </w:pPr>
      <w:r>
        <w:rPr>
          <w:rFonts w:ascii="Arial" w:hAnsi="Arial"/>
          <w:color w:val="000000"/>
          <w:sz w:val="22"/>
        </w:rPr>
        <w:t>Tandatangan: ____________________________</w:t>
        <w:br/>
        <w:t>Nama/Jawatan: Penolong Kanan Kokurikulum</w:t>
        <w:br/>
        <w:t>Tarikh: ________________________________</w:t>
      </w:r>
    </w:p>
    <w:p>
      <w:pPr>
        <w:pStyle w:val="KKSignature"/>
        <w:keepNext/>
        <w:keepLines/>
        <w:spacing w:line="360" w:lineRule="auto"/>
      </w:pPr>
      <w:r>
        <w:rPr>
          <w:rFonts w:ascii="Arial" w:hAnsi="Arial" w:eastAsia="Arial" w:cs="Arial"/>
          <w:color w:val="000000"/>
          <w:sz w:val="22"/>
        </w:rPr>
        <w:t>Diluluskan oleh:</w:t>
      </w:r>
    </w:p>
    <w:p>
      <w:pPr>
        <w:pStyle w:val="KKSignature"/>
        <w:keepLines/>
        <w:spacing w:line="360" w:lineRule="auto"/>
      </w:pPr>
      <w:r>
        <w:rPr>
          <w:rFonts w:ascii="Arial" w:hAnsi="Arial"/>
          <w:color w:val="000000"/>
          <w:sz w:val="22"/>
        </w:rPr>
        <w:t>Tandatangan: ____________________________</w:t>
        <w:br/>
        <w:t>Nama/Jawatan: Guru Besar SK Seri Harmoni</w:t>
        <w:br/>
        <w:t>Tarikh: ________________________________</w:t>
      </w:r>
    </w:p>
    <w:p>
      <w:pPr>
        <w:pStyle w:val="KKSignature"/>
        <w:keepLines/>
        <w:spacing w:line="360" w:lineRule="auto"/>
      </w:pPr>
      <w:r>
        <w:rPr>
          <w:rFonts w:ascii="Arial" w:hAnsi="Arial"/>
          <w:color w:val="000000"/>
          <w:sz w:val="22"/>
        </w:rPr>
        <w:t>Keputusan pentadbir:  Lulus / Tidak lulus / Perlu pindaan     (Tandakan yang berkaitan)</w:t>
      </w:r>
    </w:p>
    <w:p>
      <w:pPr>
        <w:pStyle w:val="KKLampiran"/>
        <w:keepNext/>
        <w:spacing w:before="240" w:after="100" w:line="360" w:lineRule="auto"/>
        <w:jc w:val="left"/>
      </w:pPr>
      <w:r>
        <w:rPr>
          <w:rFonts w:ascii="Arial" w:hAnsi="Arial"/>
          <w:color w:val="000000"/>
          <w:sz w:val="22"/>
        </w:rPr>
        <w:t>LAMPIRAN — MAKLUMAT PELAKSANAAN (CONTOH)</w:t>
      </w:r>
    </w:p>
    <w:p>
      <w:pPr>
        <w:pStyle w:val="KKCoverField"/>
        <w:spacing w:line="360" w:lineRule="auto"/>
      </w:pPr>
      <w:r>
        <w:t>Lampiran A — Agihan murid: 360 murid dalam 12 kumpulan, enam stesen dengan dua laluan dan enam pusingan aktiviti mengikut jadual.</w:t>
      </w:r>
    </w:p>
    <w:p>
      <w:pPr>
        <w:pStyle w:val="KKCoverField"/>
        <w:spacing w:line="360" w:lineRule="auto"/>
      </w:pPr>
      <w:r>
        <w:t>Lampiran B — Petunjuk kejayaan: sekurang-kurangnya 90% penyertaan murid yang sesuai dari segi kesihatan; pengawasan guru dan refleksi keselamatan direkod.</w:t>
      </w:r>
    </w:p>
    <w:p>
      <w:pPr>
        <w:pStyle w:val="KKCoverField"/>
        <w:spacing w:line="360" w:lineRule="auto"/>
      </w:pPr>
      <w:r>
        <w:t>Lampiran C — Pelan kontingensi: semak bacaan IPU, cuaca dan arahan semasa. Jika IPU melebihi 100, hentikan aktiviti di luar bilik darjah melibatkan murid dan tangguhkan acara sukan. Laporkan kecemasan segera.</w:t>
      </w:r>
    </w:p>
    <w:p>
      <w:pPr>
        <w:pStyle w:val="KKCoverField"/>
        <w:spacing w:line="360" w:lineRule="auto"/>
      </w:pPr>
      <w:r>
        <w:t>Lampiran D — Rekod program: kehadiran, rekod stesen, resit, laporan insiden, dokumentasi dan cadangan penambahbaikan.</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ascii="Arial" w:hAnsi="Arial" w:eastAsia="Arial" w:cs="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cs="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eastAsia="Arial" w:cs="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eastAsia="Arial" w:cs="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eastAsia="Arial" w:cs="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eastAsia="Arial" w:cs="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eastAsia="Arial" w:cs="Arial"/>
      <w:i/>
      <w:i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sz w:val="22"/>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ascii="Arial" w:hAnsi="Arial" w:eastAsia="Arial" w:cs="Arial"/>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ascii="Arial" w:hAnsi="Arial" w:eastAsia="Arial" w:cs="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rPr>
      <w:rFonts w:ascii="Arial" w:hAnsi="Arial" w:eastAsia="Arial" w:cs="Arial"/>
      <w:color w:val="000000"/>
      <w:sz w:val="22"/>
    </w:rPr>
  </w:style>
  <w:style w:type="paragraph" w:styleId="BodyText">
    <w:name w:val="Body Text"/>
    <w:basedOn w:val="Normal"/>
    <w:link w:val="BodyTextChar"/>
    <w:uiPriority w:val="99"/>
    <w:unhideWhenUsed/>
    <w:rsid w:val="00AA1D8D"/>
    <w:pPr>
      <w:spacing w:after="120"/>
    </w:pPr>
    <w:rPr>
      <w:rFonts w:ascii="Arial" w:hAnsi="Arial" w:eastAsia="Arial" w:cs="Arial"/>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sz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22"/>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sz w:val="22"/>
    </w:rPr>
  </w:style>
  <w:style w:type="paragraph" w:styleId="List2">
    <w:name w:val="List 2"/>
    <w:basedOn w:val="Normal"/>
    <w:uiPriority w:val="99"/>
    <w:unhideWhenUsed/>
    <w:rsid w:val="00326F90"/>
    <w:pPr>
      <w:ind w:left="720" w:hanging="360"/>
      <w:contextualSpacing/>
    </w:pPr>
    <w:rPr>
      <w:rFonts w:ascii="Arial" w:hAnsi="Arial" w:eastAsia="Arial" w:cs="Arial"/>
      <w:color w:val="000000"/>
      <w:sz w:val="22"/>
    </w:rPr>
  </w:style>
  <w:style w:type="paragraph" w:styleId="List3">
    <w:name w:val="List 3"/>
    <w:basedOn w:val="Normal"/>
    <w:uiPriority w:val="99"/>
    <w:unhideWhenUsed/>
    <w:rsid w:val="00326F90"/>
    <w:pPr>
      <w:ind w:left="1080" w:hanging="360"/>
      <w:contextualSpacing/>
    </w:pPr>
    <w:rPr>
      <w:rFonts w:ascii="Arial" w:hAnsi="Arial" w:eastAsia="Arial" w:cs="Arial"/>
      <w:color w:val="000000"/>
      <w:sz w:val="22"/>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sz w:val="22"/>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sz w:val="22"/>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sz w:val="22"/>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sz w:val="22"/>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sz w:val="22"/>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sz w:val="22"/>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sz w:val="22"/>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sz w:val="22"/>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2"/>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eastAsia="Arial" w:cs="Arial"/>
      <w:b/>
      <w:bCs/>
      <w:i/>
      <w:iCs/>
      <w:color w:val="000000"/>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sz w:val="2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Hari Sukan Negara Peringkat Sekolah - Contoh Lengkap</dc:title>
  <dc:subject>Contoh dokumen kertas kerja sekolah, format Word Arial 11 hitam, 1.5 spacing</dc:subject>
  <dc:creator>Kertaskerja.com</dc:creator>
  <cp:keywords>kertas kerja hari sukan negara, program sekolah, contoh word</cp:keywords>
  <dc:description>Dokumen contoh untuk disesuaikan. Belum mendapat kelulusan sebenar.</dc:description>
  <cp:lastModifiedBy/>
  <cp:revision>1</cp:revision>
  <dcterms:created xsi:type="dcterms:W3CDTF">2013-12-23T23:15:00Z</dcterms:created>
  <dcterms:modified xsi:type="dcterms:W3CDTF">2013-12-23T23:15:00Z</dcterms:modified>
  <cp:category/>
</cp:coreProperties>
</file>