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eastAsia="Arial" w:cs="Arial"/>
          <w:color w:val="000000"/>
          <w:sz w:val="22"/>
        </w:rPr>
        <w:t>KERTAS KERJA</w:t>
      </w:r>
    </w:p>
    <w:p>
      <w:pPr>
        <w:pStyle w:val="KKCover"/>
        <w:spacing w:after="300" w:line="360" w:lineRule="auto"/>
      </w:pPr>
      <w:r>
        <w:rPr>
          <w:rFonts w:ascii="Arial" w:hAnsi="Arial" w:eastAsia="Arial" w:cs="Arial"/>
          <w:color w:val="000000"/>
          <w:sz w:val="22"/>
        </w:rPr>
        <w:t>MAJLIS KHATAM AL-QURAN TAHUN 6</w:t>
        <w:br/>
        <w:t>PERINGKAT SEKOLAH 2027</w:t>
      </w:r>
    </w:p>
    <w:p>
      <w:pPr>
        <w:pStyle w:val="KKCover"/>
        <w:spacing w:after="1400" w:line="360" w:lineRule="auto"/>
      </w:pPr>
      <w:r>
        <w:rPr>
          <w:rFonts w:ascii="Arial" w:hAnsi="Arial" w:eastAsia="Arial" w:cs="Arial"/>
          <w:color w:val="000000"/>
          <w:sz w:val="22"/>
        </w:rPr>
        <w:t>SEKOLAH KEBANGSAAN SERI HARMONI (SEKOLAH REKAAN)</w:t>
      </w:r>
    </w:p>
    <w:p>
      <w:pPr>
        <w:pStyle w:val="KKCoverField"/>
        <w:spacing w:line="360" w:lineRule="auto"/>
        <w:ind w:left="227"/>
      </w:pPr>
      <w:r>
        <w:rPr>
          <w:rFonts w:ascii="Arial" w:hAnsi="Arial" w:eastAsia="Arial" w:cs="Arial"/>
          <w:color w:val="000000"/>
          <w:sz w:val="22"/>
        </w:rPr>
        <w:t>Tarikh majlis: Sabtu, 23 Oktober 2027 (tarikh contoh)</w:t>
      </w:r>
    </w:p>
    <w:p>
      <w:pPr>
        <w:pStyle w:val="KKCoverField"/>
        <w:spacing w:line="360" w:lineRule="auto"/>
        <w:ind w:left="227"/>
      </w:pPr>
      <w:r>
        <w:rPr>
          <w:rFonts w:ascii="Arial" w:hAnsi="Arial" w:eastAsia="Arial" w:cs="Arial"/>
          <w:color w:val="000000"/>
          <w:sz w:val="22"/>
        </w:rPr>
        <w:t>Masa: 8.00 pagi hingga 11.30 pagi</w:t>
      </w:r>
    </w:p>
    <w:p>
      <w:pPr>
        <w:pStyle w:val="KKCoverField"/>
        <w:spacing w:line="360" w:lineRule="auto"/>
        <w:ind w:left="227"/>
      </w:pPr>
      <w:r>
        <w:rPr>
          <w:rFonts w:ascii="Arial" w:hAnsi="Arial" w:eastAsia="Arial" w:cs="Arial"/>
          <w:color w:val="000000"/>
          <w:sz w:val="22"/>
        </w:rPr>
        <w:t>Tempat: Dewan Terbuka SK Seri Harmoni</w:t>
      </w:r>
    </w:p>
    <w:p>
      <w:pPr>
        <w:pStyle w:val="KKCoverField"/>
        <w:spacing w:line="360" w:lineRule="auto"/>
        <w:ind w:left="227"/>
      </w:pPr>
      <w:r>
        <w:rPr>
          <w:rFonts w:ascii="Arial" w:hAnsi="Arial" w:eastAsia="Arial" w:cs="Arial"/>
          <w:color w:val="000000"/>
          <w:sz w:val="22"/>
        </w:rPr>
        <w:t>Penganjur: Panitia Pendidikan Islam SK Seri Harmoni</w:t>
      </w:r>
    </w:p>
    <w:p>
      <w:pPr>
        <w:pStyle w:val="KKCoverField"/>
        <w:spacing w:line="360" w:lineRule="auto"/>
        <w:ind w:left="227"/>
      </w:pPr>
      <w:r>
        <w:rPr>
          <w:rFonts w:ascii="Arial" w:hAnsi="Arial" w:eastAsia="Arial" w:cs="Arial"/>
          <w:color w:val="000000"/>
          <w:sz w:val="22"/>
        </w:rPr>
        <w:t>Disediakan oleh: Setiausaha Majlis Khatam al-Quran Tahun 6</w:t>
      </w:r>
    </w:p>
    <w:p>
      <w:pPr>
        <w:pStyle w:val="KKCoverField"/>
        <w:spacing w:line="360" w:lineRule="auto"/>
        <w:ind w:left="227"/>
      </w:pPr>
      <w:r>
        <w:rPr>
          <w:rFonts w:ascii="Arial" w:hAnsi="Arial" w:eastAsia="Arial" w:cs="Arial"/>
          <w:color w:val="000000"/>
          <w:sz w:val="22"/>
        </w:rPr>
        <w:t>Dikemukakan kepada: Guru Besar SK Seri Harmoni</w:t>
      </w:r>
    </w:p>
    <w:p>
      <w:pPr>
        <w:pStyle w:val="KKCoverField"/>
        <w:spacing w:line="360" w:lineRule="auto"/>
        <w:ind w:left="227"/>
      </w:pPr>
      <w:r>
        <w:rPr>
          <w:rFonts w:ascii="Arial" w:hAnsi="Arial" w:eastAsia="Arial" w:cs="Arial"/>
          <w:color w:val="000000"/>
          <w:sz w:val="22"/>
        </w:rPr>
        <w:t>Tarikh penyediaan: 10 Oktober 2026</w:t>
      </w:r>
    </w:p>
    <w:p>
      <w:pPr>
        <w:pStyle w:val="KKGuidance"/>
        <w:spacing w:before="900" w:line="360" w:lineRule="auto"/>
      </w:pPr>
      <w:r>
        <w:rPr>
          <w:rFonts w:ascii="Arial" w:hAnsi="Arial" w:eastAsia="Arial" w:cs="Arial"/>
          <w:color w:val="000000"/>
          <w:sz w:val="22"/>
        </w:rPr>
        <w:t>DOKUMEN CONTOH — BELUM MENDAPAT KELULUSAN</w:t>
      </w:r>
    </w:p>
    <w:p>
      <w:pPr>
        <w:pStyle w:val="KKGuidance"/>
        <w:spacing w:line="360" w:lineRule="auto"/>
      </w:pPr>
      <w:r>
        <w:rPr>
          <w:rFonts w:ascii="Arial" w:hAnsi="Arial" w:eastAsia="Arial" w:cs="Arial"/>
          <w:color w:val="000000"/>
          <w:sz w:val="22"/>
        </w:rPr>
        <w:t>Nama sekolah, tarikh, jumlah murid, bilangan penerima sijil, jawatankuasa, bajet dan sumber kewangan dalam dokumen ini ialah contoh semata-mata. Pengiktirafan khatam diberikan kepada murid yang rekod bacaan individu 30 juzuknya telah disemak dan disahkan oleh Guru Pendidikan Islam; hadir dalam bacaan berjemaah tidak dengan sendirinya membuktikan khatam individu. Ruang kelulusan hanya dilengkapkan oleh pegawai sebenar.</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eastAsia="Arial" w:cs="Arial"/>
          <w:b/>
          <w:i w:val="0"/>
          <w:color w:val="000000"/>
          <w:sz w:val="22"/>
        </w:rPr>
        <w:t>TUJUAN</w:t>
      </w:r>
    </w:p>
    <w:p>
      <w:pPr>
        <w:spacing w:line="360" w:lineRule="auto"/>
      </w:pPr>
      <w:r>
        <w:rPr>
          <w:rFonts w:ascii="Arial" w:hAnsi="Arial" w:eastAsia="Arial" w:cs="Arial"/>
          <w:color w:val="000000"/>
          <w:sz w:val="22"/>
        </w:rPr>
        <w:t>Kertas kerja ini dikemukakan untuk mendapatkan pertimbangan dan kelulusan Guru Besar SK Seri Harmoni bagi mengadakan Majlis Khatam al-Quran Tahun 6 Peringkat Sekolah 2027. Majlis dicadangkan sebagai penghargaan kepada murid yang telah menyelesaikan bacaan individu 30 juzuk berdasarkan rekod yang disahkan, di samping menggalakkan semua murid Tahun 6 meneruskan pembacaan dan penghayatan al-Quran. Anggaran kos RM3,000.00 merupakan cadangan dan tertakluk kepada kelulusan serta sumber kewangan sebenar.</w:t>
      </w:r>
    </w:p>
    <w:p>
      <w:pPr>
        <w:pStyle w:val="Heading1"/>
        <w:keepNext/>
        <w:keepLines/>
        <w:numPr>
          <w:ilvl w:val="0"/>
          <w:numId w:val="10"/>
        </w:numPr>
        <w:spacing w:line="360" w:lineRule="auto"/>
      </w:pPr>
      <w:r>
        <w:rPr>
          <w:rFonts w:ascii="Arial" w:hAnsi="Arial" w:eastAsia="Arial" w:cs="Arial"/>
          <w:b/>
          <w:i w:val="0"/>
          <w:color w:val="000000"/>
          <w:sz w:val="22"/>
        </w:rPr>
        <w:t>PENGENALAN</w:t>
      </w:r>
    </w:p>
    <w:p>
      <w:pPr>
        <w:spacing w:line="360" w:lineRule="auto"/>
      </w:pPr>
      <w:r>
        <w:rPr>
          <w:rFonts w:ascii="Arial" w:hAnsi="Arial" w:eastAsia="Arial" w:cs="Arial"/>
          <w:color w:val="000000"/>
          <w:sz w:val="22"/>
        </w:rPr>
        <w:t>Panitia Pendidikan Islam berhasrat meraikan perkembangan pembelajaran al-Quran murid Tahun 6 melalui majlis yang tertib, sederhana dan bermakna. Surat Pekeliling Ikhtisas KPM Bilangan 3 Tahun 2024 turut memperincikan Model Khatam al-Quran dan Model Tasmik bagi pelaksanaan program j-QAF di sekolah rendah. Majlis ini ialah pengiktirafan serta aktiviti sokongan sekolah dan bukan pengganti pengajaran rasmi Model Khatam atau Model Tasmik. Murid yang belum khatam tetap boleh menyertai pengisian umum tanpa diberikan sijil yang mendakwa mereka telah khatam. Semua rekod murid dikendalikan secara sulit.</w:t>
      </w:r>
    </w:p>
    <w:p>
      <w:pPr>
        <w:pStyle w:val="Heading1"/>
        <w:keepNext/>
        <w:keepLines/>
        <w:numPr>
          <w:ilvl w:val="0"/>
          <w:numId w:val="10"/>
        </w:numPr>
        <w:spacing w:line="360" w:lineRule="auto"/>
      </w:pPr>
      <w:r>
        <w:rPr>
          <w:rFonts w:ascii="Arial" w:hAnsi="Arial" w:eastAsia="Arial" w:cs="Arial"/>
          <w:b/>
          <w:i w:val="0"/>
          <w:color w:val="000000"/>
          <w:sz w:val="22"/>
        </w:rPr>
        <w:t>OBJEKTIF PROGRAM</w:t>
      </w:r>
    </w:p>
    <w:p>
      <w:pPr>
        <w:spacing w:line="360" w:lineRule="auto"/>
      </w:pPr>
      <w:r>
        <w:rPr>
          <w:rFonts w:ascii="Arial" w:hAnsi="Arial" w:eastAsia="Arial" w:cs="Arial"/>
          <w:color w:val="000000"/>
          <w:sz w:val="22"/>
        </w:rPr>
        <w:t>Program dirancang untuk mencapai objektif berikut:</w:t>
      </w:r>
    </w:p>
    <w:p>
      <w:pPr>
        <w:pStyle w:val="KKNumberedDetail"/>
        <w:numPr>
          <w:ilvl w:val="1"/>
          <w:numId w:val="10"/>
        </w:numPr>
        <w:spacing w:line="360" w:lineRule="auto"/>
      </w:pPr>
      <w:r>
        <w:rPr>
          <w:rFonts w:ascii="Arial" w:hAnsi="Arial" w:eastAsia="Arial" w:cs="Arial"/>
          <w:color w:val="000000"/>
          <w:sz w:val="22"/>
        </w:rPr>
        <w:t>Mengiktiraf murid Tahun 6 yang telah menyempurnakan bacaan 30 juzuk al-Quran secara individu berdasarkan rekod tasmik atau pengesahan bacaan oleh Guru Pendidikan Islam.</w:t>
      </w:r>
    </w:p>
    <w:p>
      <w:pPr>
        <w:pStyle w:val="KKNumberedDetail"/>
        <w:numPr>
          <w:ilvl w:val="1"/>
          <w:numId w:val="10"/>
        </w:numPr>
        <w:spacing w:line="360" w:lineRule="auto"/>
      </w:pPr>
      <w:r>
        <w:rPr>
          <w:rFonts w:ascii="Arial" w:hAnsi="Arial" w:eastAsia="Arial" w:cs="Arial"/>
          <w:color w:val="000000"/>
          <w:sz w:val="22"/>
        </w:rPr>
        <w:t>Memupuk kecintaan terhadap al-Quran melalui bacaan surah pilihan, doa, tazkirah ringkas dan penghargaan yang menghormati tahap pembelajaran setiap murid.</w:t>
      </w:r>
    </w:p>
    <w:p>
      <w:pPr>
        <w:pStyle w:val="KKNumberedDetail"/>
        <w:numPr>
          <w:ilvl w:val="1"/>
          <w:numId w:val="10"/>
        </w:numPr>
        <w:spacing w:line="360" w:lineRule="auto"/>
      </w:pPr>
      <w:r>
        <w:rPr>
          <w:rFonts w:ascii="Arial" w:hAnsi="Arial" w:eastAsia="Arial" w:cs="Arial"/>
          <w:color w:val="000000"/>
          <w:sz w:val="22"/>
        </w:rPr>
        <w:t>Melaksanakan majlis secara teratur melalui penyelarasan jemputan, susunan bacaan, pengurusan penerima sijil, keselamatan, perbelanjaan dan pematuhan prosedur rakaman murid.</w:t>
      </w:r>
    </w:p>
    <w:p>
      <w:pPr>
        <w:pStyle w:val="Heading1"/>
        <w:keepNext/>
        <w:keepLines/>
        <w:numPr>
          <w:ilvl w:val="0"/>
          <w:numId w:val="10"/>
        </w:numPr>
        <w:spacing w:line="360" w:lineRule="auto"/>
      </w:pPr>
      <w:r>
        <w:rPr>
          <w:rFonts w:ascii="Arial" w:hAnsi="Arial" w:eastAsia="Arial" w:cs="Arial"/>
          <w:b/>
          <w:i w:val="0"/>
          <w:color w:val="000000"/>
          <w:sz w:val="22"/>
        </w:rPr>
        <w:t>MATLAMAT PROGRAM</w:t>
      </w:r>
    </w:p>
    <w:p>
      <w:pPr>
        <w:spacing w:line="360" w:lineRule="auto"/>
      </w:pPr>
      <w:r>
        <w:rPr>
          <w:rFonts w:ascii="Arial" w:hAnsi="Arial" w:eastAsia="Arial" w:cs="Arial"/>
          <w:color w:val="000000"/>
          <w:sz w:val="22"/>
        </w:rPr>
        <w:t>Memperkukuh budaya membaca al-Quran secara berterusan dan meraikan pencapaian khatam yang benar-benar disahkan, sambil menyokong murid lain menyempurnakan bacaan mengikut keupayaan masing-masing.</w:t>
      </w:r>
    </w:p>
    <w:p>
      <w:pPr>
        <w:pStyle w:val="Heading1"/>
        <w:keepNext/>
        <w:keepLines/>
        <w:numPr>
          <w:ilvl w:val="0"/>
          <w:numId w:val="10"/>
        </w:numPr>
        <w:spacing w:line="360" w:lineRule="auto"/>
      </w:pPr>
      <w:r>
        <w:rPr>
          <w:rFonts w:ascii="Arial" w:hAnsi="Arial" w:eastAsia="Arial" w:cs="Arial"/>
          <w:b/>
          <w:i w:val="0"/>
          <w:color w:val="000000"/>
          <w:sz w:val="22"/>
        </w:rPr>
        <w:t>SASARAN DAN MAKLUMAT PESERTA</w:t>
      </w:r>
    </w:p>
    <w:p>
      <w:pPr>
        <w:spacing w:line="360" w:lineRule="auto"/>
      </w:pPr>
      <w:r>
        <w:rPr>
          <w:rFonts w:ascii="Arial" w:hAnsi="Arial" w:eastAsia="Arial" w:cs="Arial"/>
          <w:color w:val="000000"/>
          <w:sz w:val="22"/>
        </w:rPr>
        <w:t>Sasaran contoh terdiri daripada 50 murid Islam Tahun 6 (30 murid dengan status khatam individu telah disahkan dalam senario contoh; 20 murid lain turut menyertai pengisian tanpa pelabelan sebagai penerima khatam), 12 guru/staf, 45 ibu bapa/penjaga dan 3 jemputan. Jumlah kehadiran 110 orang. Bilangan 30/20 ialah angka ilustrasi, bukan dapatan sebenar sesebuah sekolah. Nama penerima dan status bacaan hendaklah disahkan semula secara sulit sebelum sijil dan atur cara dicetak.</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Kumpulan hadirin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Bilangan</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Catatan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Murid Islam Tahun 6</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50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30 khatam (contoh disahkan); 20 peserta umum</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Guru dan staf</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12</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Urusetia, pemimpin bacaan dan keselamatan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Ibu bapa / penjaga</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45</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Jemputan tertakluk pengesahan kehadiran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Jemputan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3</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Pentadbir / wakil PIBG (cadangan)</w:t>
            </w:r>
          </w:p>
        </w:tc>
      </w:tr>
      <w:tr>
        <w:trPr>
          <w:cantSplit/>
        </w:trPr>
        <w:tc>
          <w:tcPr>
            <w:tcW w:type="dxa" w:w="3685"/>
            <w:vAlign w:val="center"/>
          </w:tcPr>
          <w:p>
            <w:pPr>
              <w:spacing w:before="0" w:after="40" w:line="264" w:lineRule="auto"/>
              <w:jc w:val="left"/>
            </w:pPr>
            <w:r>
              <w:rPr>
                <w:rFonts w:ascii="Arial" w:hAnsi="Arial" w:eastAsia="Arial" w:cs="Arial"/>
                <w:b/>
                <w:color w:val="000000"/>
                <w:sz w:val="22"/>
              </w:rPr>
              <w:t>JUMLAH HADIRIN</w:t>
            </w:r>
          </w:p>
        </w:tc>
        <w:tc>
          <w:tcPr>
            <w:tcW w:type="dxa" w:w="1757"/>
            <w:vAlign w:val="center"/>
          </w:tcPr>
          <w:p>
            <w:pPr>
              <w:spacing w:before="0" w:after="40" w:line="264" w:lineRule="auto"/>
              <w:jc w:val="left"/>
            </w:pPr>
            <w:r>
              <w:rPr>
                <w:rFonts w:ascii="Arial" w:hAnsi="Arial" w:eastAsia="Arial" w:cs="Arial"/>
                <w:b/>
                <w:color w:val="000000"/>
                <w:sz w:val="22"/>
              </w:rPr>
              <w:t>110</w:t>
            </w:r>
          </w:p>
        </w:tc>
        <w:tc>
          <w:tcPr>
            <w:tcW w:type="dxa" w:w="3583"/>
            <w:vAlign w:val="center"/>
          </w:tcPr>
          <w:p>
            <w:pPr>
              <w:spacing w:before="0" w:after="40" w:line="264" w:lineRule="auto"/>
              <w:jc w:val="left"/>
            </w:pPr>
            <w:r>
              <w:rPr>
                <w:rFonts w:ascii="Arial" w:hAnsi="Arial" w:eastAsia="Arial" w:cs="Arial"/>
                <w:b/>
                <w:color w:val="000000"/>
                <w:sz w:val="22"/>
              </w:rPr>
              <w:t>50 murid + 12 guru/staf + 45 penjaga + 3 jemputan</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eastAsia="Arial" w:cs="Arial"/>
          <w:b/>
          <w:i w:val="0"/>
          <w:color w:val="000000"/>
          <w:sz w:val="22"/>
        </w:rPr>
        <w:t>TEMPOH MASA</w:t>
      </w:r>
    </w:p>
    <w:p>
      <w:pPr>
        <w:pStyle w:val="KKCoverField"/>
        <w:spacing w:line="360" w:lineRule="auto"/>
      </w:pPr>
      <w:r>
        <w:rPr>
          <w:rFonts w:ascii="Arial" w:hAnsi="Arial" w:eastAsia="Arial" w:cs="Arial"/>
          <w:color w:val="000000"/>
          <w:sz w:val="22"/>
        </w:rPr>
        <w:t>Tarikh: Sabtu, 23 Oktober 2027 (cadangan contoh; bukan tarikh wajib KPM).</w:t>
      </w:r>
    </w:p>
    <w:p>
      <w:pPr>
        <w:pStyle w:val="KKCoverField"/>
        <w:spacing w:line="360" w:lineRule="auto"/>
      </w:pPr>
      <w:r>
        <w:rPr>
          <w:rFonts w:ascii="Arial" w:hAnsi="Arial" w:eastAsia="Arial" w:cs="Arial"/>
          <w:color w:val="000000"/>
          <w:sz w:val="22"/>
        </w:rPr>
        <w:t>Hari: Sabtu; tempoh majlis utama satu sesi pagi.</w:t>
      </w:r>
    </w:p>
    <w:p>
      <w:pPr>
        <w:pStyle w:val="KKCoverField"/>
        <w:spacing w:line="360" w:lineRule="auto"/>
      </w:pPr>
      <w:r>
        <w:rPr>
          <w:rFonts w:ascii="Arial" w:hAnsi="Arial" w:eastAsia="Arial" w:cs="Arial"/>
          <w:color w:val="000000"/>
          <w:sz w:val="22"/>
        </w:rPr>
        <w:t>Masa peserta dan hadirin: 8.00 pagi hingga 11.30 pagi.</w:t>
      </w:r>
    </w:p>
    <w:p>
      <w:pPr>
        <w:pStyle w:val="KKCoverField"/>
        <w:spacing w:line="360" w:lineRule="auto"/>
      </w:pPr>
      <w:r>
        <w:rPr>
          <w:rFonts w:ascii="Arial" w:hAnsi="Arial" w:eastAsia="Arial" w:cs="Arial"/>
          <w:color w:val="000000"/>
          <w:sz w:val="22"/>
        </w:rPr>
        <w:t>Masa persediaan petugas: 7.00–8.00 pagi; kemas dan semakan akhir: 11.30 pagi–12.00 tengah hari.</w:t>
      </w:r>
    </w:p>
    <w:p>
      <w:pPr>
        <w:pStyle w:val="Heading1"/>
        <w:keepNext/>
        <w:keepLines/>
        <w:numPr>
          <w:ilvl w:val="0"/>
          <w:numId w:val="10"/>
        </w:numPr>
        <w:spacing w:line="360" w:lineRule="auto"/>
      </w:pPr>
      <w:r>
        <w:rPr>
          <w:rFonts w:ascii="Arial" w:hAnsi="Arial" w:eastAsia="Arial" w:cs="Arial"/>
          <w:b/>
          <w:i w:val="0"/>
          <w:color w:val="000000"/>
          <w:sz w:val="22"/>
        </w:rPr>
        <w:t>TEMPAT</w:t>
      </w:r>
    </w:p>
    <w:p>
      <w:pPr>
        <w:spacing w:line="360" w:lineRule="auto"/>
      </w:pPr>
      <w:r>
        <w:rPr>
          <w:rFonts w:ascii="Arial" w:hAnsi="Arial" w:eastAsia="Arial" w:cs="Arial"/>
          <w:color w:val="000000"/>
          <w:sz w:val="22"/>
        </w:rPr>
        <w:t>Majlis diadakan di Dewan Terbuka SK Seri Harmoni, tertakluk kapasiti, akses dan keselamatan. Ruang bacaan surah, laluan penerima sijil, tempat ibu bapa dan laluan keluar ditandakan lebih awal. Pelan alternatif ialah ruang berbumbung lain yang mendapat kelulusan pentadbir jika dewan tidak sesuai. Pastikan sistem audio, pengudaraan, kemudahan air dan tempat duduk murid mencukupi.</w:t>
      </w:r>
    </w:p>
    <w:p>
      <w:pPr>
        <w:pStyle w:val="Heading1"/>
        <w:keepNext/>
        <w:keepLines/>
        <w:numPr>
          <w:ilvl w:val="0"/>
          <w:numId w:val="10"/>
        </w:numPr>
        <w:spacing w:line="360" w:lineRule="auto"/>
      </w:pPr>
      <w:r>
        <w:rPr>
          <w:rFonts w:ascii="Arial" w:hAnsi="Arial" w:eastAsia="Arial" w:cs="Arial"/>
          <w:b/>
          <w:i w:val="0"/>
          <w:color w:val="000000"/>
          <w:sz w:val="22"/>
        </w:rPr>
        <w:t>ANJURAN</w:t>
      </w:r>
    </w:p>
    <w:p>
      <w:pPr>
        <w:pStyle w:val="KKCoverField"/>
        <w:spacing w:line="360" w:lineRule="auto"/>
      </w:pPr>
      <w:r>
        <w:rPr>
          <w:rFonts w:ascii="Arial" w:hAnsi="Arial" w:eastAsia="Arial" w:cs="Arial"/>
          <w:color w:val="000000"/>
          <w:sz w:val="22"/>
        </w:rPr>
        <w:t>Penganjur: Panitia Pendidikan Islam SK Seri Harmoni.</w:t>
      </w:r>
    </w:p>
    <w:p>
      <w:pPr>
        <w:pStyle w:val="KKCoverField"/>
        <w:spacing w:line="360" w:lineRule="auto"/>
      </w:pPr>
      <w:r>
        <w:rPr>
          <w:rFonts w:ascii="Arial" w:hAnsi="Arial" w:eastAsia="Arial" w:cs="Arial"/>
          <w:color w:val="000000"/>
          <w:sz w:val="22"/>
        </w:rPr>
        <w:t>Kerjasama cadangan: Unit Kurikulum, Guru Kelas Tahun 6, Unit HEM, Pusat Sumber Sekolah dan PIBG (tertakluk persetujuan serta kelulusan).</w:t>
      </w:r>
    </w:p>
    <w:p>
      <w:pPr>
        <w:pStyle w:val="Heading1"/>
        <w:keepNext/>
        <w:keepLines/>
        <w:numPr>
          <w:ilvl w:val="0"/>
          <w:numId w:val="10"/>
        </w:numPr>
        <w:spacing w:line="360" w:lineRule="auto"/>
      </w:pPr>
      <w:r>
        <w:rPr>
          <w:rFonts w:ascii="Arial" w:hAnsi="Arial" w:eastAsia="Arial" w:cs="Arial"/>
          <w:b/>
          <w:i w:val="0"/>
          <w:color w:val="000000"/>
          <w:sz w:val="22"/>
        </w:rPr>
        <w:t>TETAMU KEHORMAT, PERASMI ATAU PENCERAMAH</w:t>
      </w:r>
    </w:p>
    <w:p>
      <w:pPr>
        <w:spacing w:line="360" w:lineRule="auto"/>
      </w:pPr>
      <w:r>
        <w:rPr>
          <w:rFonts w:ascii="Arial" w:hAnsi="Arial" w:eastAsia="Arial" w:cs="Arial"/>
          <w:color w:val="000000"/>
          <w:sz w:val="22"/>
        </w:rPr>
        <w:t>Penasihat dan penyampai sijil: Guru Besar SK Seri Harmoni (cadangan). Pemimpin bacaan dan doa: Guru Pendidikan Islam yang dilantik. Jemputan luar tidak diwajibkan.</w:t>
      </w:r>
    </w:p>
    <w:p>
      <w:pPr>
        <w:spacing w:line="360" w:lineRule="auto"/>
      </w:pPr>
      <w:r>
        <w:rPr>
          <w:rFonts w:ascii="Arial" w:hAnsi="Arial" w:eastAsia="Arial" w:cs="Arial"/>
          <w:color w:val="000000"/>
          <w:sz w:val="22"/>
        </w:rPr>
        <w:t>Pelantikan dan kehadiran jemputan belum disahkan; pengumuman rasmi hanya dibuat selepas persetujuan pihak berkenaan.</w:t>
      </w:r>
    </w:p>
    <w:p>
      <w:pPr>
        <w:pStyle w:val="Heading1"/>
        <w:keepNext/>
        <w:keepLines/>
        <w:numPr>
          <w:ilvl w:val="0"/>
          <w:numId w:val="10"/>
        </w:numPr>
        <w:spacing w:line="360" w:lineRule="auto"/>
      </w:pPr>
      <w:r>
        <w:rPr>
          <w:rFonts w:ascii="Arial" w:hAnsi="Arial" w:eastAsia="Arial" w:cs="Arial"/>
          <w:b/>
          <w:i w:val="0"/>
          <w:color w:val="000000"/>
          <w:sz w:val="22"/>
        </w:rPr>
        <w:t>PELAKSANAAN DAN TENTATIF PROGRAM</w:t>
      </w:r>
    </w:p>
    <w:p>
      <w:pPr>
        <w:spacing w:line="360" w:lineRule="auto"/>
      </w:pPr>
      <w:r>
        <w:rPr>
          <w:rFonts w:ascii="Arial" w:hAnsi="Arial" w:eastAsia="Arial" w:cs="Arial"/>
          <w:color w:val="000000"/>
          <w:sz w:val="22"/>
        </w:rPr>
        <w:t>Majlis melibatkan pengisian bacaan surah-surah pilihan, doa, tazkirah ringkas dan pengiktirafan murid yang telah khatam berdasarkan rekod individu. Guru memeriksa senarai penerima sebelum raptai dan menyusun sijil mengikut giliran. Bacaan beramai-ramai merupakan pengisian majlis, bukannya kaedah untuk mengesahkan bahawa semua hadirin telah khatam 30 juzuk. Semua murid Tahun 6 boleh mengikuti pengisian dan menerima penanda buku sebagai penghargaan penyertaan; sijil khatam hanya untuk penerima dengan status disahkan. Pengesahan bacaan dibuat sebelum majlis melalui rekod guru, bukan ketika murid naik pentas. Elakkan memaparkan kepada umum senarai murid yang belum khatam. Jaga adab terhadap mushaf serta hormati murid dan penjaga.</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Masa</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Pengisian / urusan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Petugas</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7.00–8.00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Persediaan dewan, peralatan, sijil dan susunan penerima</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Urusetia / teknikal</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8.00–8.20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Pendaftaran hadirin dan penyusunan murid</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Urusetia / guru pengiring</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8.20–8.35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Aluan pengacara, bacaan doa dan penerangan majlis</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Pengacara / GPI</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8.35–8.50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Ucapan Guru Besar</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Protokol</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8.50–9.20 pagi</w:t>
            </w:r>
          </w:p>
        </w:tc>
        <w:tc>
          <w:tcPr>
            <w:tcW w:type="dxa" w:w="4535"/>
            <w:vAlign w:val="center"/>
          </w:tcPr>
          <w:p>
            <w:pPr>
              <w:spacing w:before="0" w:after="40" w:line="264" w:lineRule="auto"/>
              <w:jc w:val="left"/>
            </w:pPr>
            <w:r>
              <w:rPr>
                <w:rFonts w:ascii="Arial" w:hAnsi="Arial" w:eastAsia="Arial" w:cs="Arial"/>
                <w:b w:val="0"/>
                <w:color w:val="000000"/>
                <w:sz w:val="22"/>
              </w:rPr>
              <w:t>Bacaan surah-surah pilihan secara berjemaah</w:t>
            </w:r>
          </w:p>
        </w:tc>
        <w:tc>
          <w:tcPr>
            <w:tcW w:type="dxa" w:w="2733"/>
            <w:vAlign w:val="center"/>
          </w:tcPr>
          <w:p>
            <w:pPr>
              <w:spacing w:before="0" w:after="40" w:line="264" w:lineRule="auto"/>
              <w:jc w:val="left"/>
            </w:pPr>
            <w:r>
              <w:rPr>
                <w:rFonts w:ascii="Arial" w:hAnsi="Arial" w:eastAsia="Arial" w:cs="Arial"/>
                <w:b w:val="0"/>
                <w:color w:val="000000"/>
                <w:sz w:val="22"/>
              </w:rPr>
              <w:t>Pemimpin bacaan / GPI</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9.20–9.35 pagi</w:t>
            </w:r>
          </w:p>
        </w:tc>
        <w:tc>
          <w:tcPr>
            <w:tcW w:type="dxa" w:w="4535"/>
            <w:vAlign w:val="center"/>
          </w:tcPr>
          <w:p>
            <w:pPr>
              <w:spacing w:before="0" w:after="40" w:line="264" w:lineRule="auto"/>
              <w:jc w:val="left"/>
            </w:pPr>
            <w:r>
              <w:rPr>
                <w:rFonts w:ascii="Arial" w:hAnsi="Arial" w:eastAsia="Arial" w:cs="Arial"/>
                <w:b w:val="0"/>
                <w:color w:val="000000"/>
                <w:sz w:val="22"/>
              </w:rPr>
              <w:t>Doa dan tazkirah ringkas penghayatan al-Quran</w:t>
            </w:r>
          </w:p>
        </w:tc>
        <w:tc>
          <w:tcPr>
            <w:tcW w:type="dxa" w:w="2733"/>
            <w:vAlign w:val="center"/>
          </w:tcPr>
          <w:p>
            <w:pPr>
              <w:spacing w:before="0" w:after="40" w:line="264" w:lineRule="auto"/>
              <w:jc w:val="left"/>
            </w:pPr>
            <w:r>
              <w:rPr>
                <w:rFonts w:ascii="Arial" w:hAnsi="Arial" w:eastAsia="Arial" w:cs="Arial"/>
                <w:b w:val="0"/>
                <w:color w:val="000000"/>
                <w:sz w:val="22"/>
              </w:rPr>
              <w:t>GPI dilantik</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9.35–10.15 pagi</w:t>
            </w:r>
          </w:p>
        </w:tc>
        <w:tc>
          <w:tcPr>
            <w:tcW w:type="dxa" w:w="4535"/>
            <w:vAlign w:val="center"/>
          </w:tcPr>
          <w:p>
            <w:pPr>
              <w:spacing w:before="0" w:after="40" w:line="264" w:lineRule="auto"/>
              <w:jc w:val="left"/>
            </w:pPr>
            <w:r>
              <w:rPr>
                <w:rFonts w:ascii="Arial" w:hAnsi="Arial" w:eastAsia="Arial" w:cs="Arial"/>
                <w:b w:val="0"/>
                <w:color w:val="000000"/>
                <w:sz w:val="22"/>
              </w:rPr>
              <w:t>Penyampaian sijil kepada 30 murid khatam disahkan (contoh)</w:t>
            </w:r>
          </w:p>
        </w:tc>
        <w:tc>
          <w:tcPr>
            <w:tcW w:type="dxa" w:w="2733"/>
            <w:vAlign w:val="center"/>
          </w:tcPr>
          <w:p>
            <w:pPr>
              <w:spacing w:before="0" w:after="40" w:line="264" w:lineRule="auto"/>
              <w:jc w:val="left"/>
            </w:pPr>
            <w:r>
              <w:rPr>
                <w:rFonts w:ascii="Arial" w:hAnsi="Arial" w:eastAsia="Arial" w:cs="Arial"/>
                <w:b w:val="0"/>
                <w:color w:val="000000"/>
                <w:sz w:val="22"/>
              </w:rPr>
              <w:t>AJK sijil / protokol</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10.15–10.35 pagi</w:t>
            </w:r>
          </w:p>
        </w:tc>
        <w:tc>
          <w:tcPr>
            <w:tcW w:type="dxa" w:w="4535"/>
            <w:vAlign w:val="center"/>
          </w:tcPr>
          <w:p>
            <w:pPr>
              <w:spacing w:before="0" w:after="40" w:line="264" w:lineRule="auto"/>
              <w:jc w:val="left"/>
            </w:pPr>
            <w:r>
              <w:rPr>
                <w:rFonts w:ascii="Arial" w:hAnsi="Arial" w:eastAsia="Arial" w:cs="Arial"/>
                <w:b w:val="0"/>
                <w:color w:val="000000"/>
                <w:sz w:val="22"/>
              </w:rPr>
              <w:t>Penghargaan penyertaan dan pesanan galakan kepada semua murid</w:t>
            </w:r>
          </w:p>
        </w:tc>
        <w:tc>
          <w:tcPr>
            <w:tcW w:type="dxa" w:w="2733"/>
            <w:vAlign w:val="center"/>
          </w:tcPr>
          <w:p>
            <w:pPr>
              <w:spacing w:before="0" w:after="40" w:line="264" w:lineRule="auto"/>
              <w:jc w:val="left"/>
            </w:pPr>
            <w:r>
              <w:rPr>
                <w:rFonts w:ascii="Arial" w:hAnsi="Arial" w:eastAsia="Arial" w:cs="Arial"/>
                <w:b w:val="0"/>
                <w:color w:val="000000"/>
                <w:sz w:val="22"/>
              </w:rPr>
              <w:t>AJK majlis / guru Tahun 6</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10.35–11.00 pagi</w:t>
            </w:r>
          </w:p>
        </w:tc>
        <w:tc>
          <w:tcPr>
            <w:tcW w:type="dxa" w:w="4535"/>
            <w:vAlign w:val="center"/>
          </w:tcPr>
          <w:p>
            <w:pPr>
              <w:spacing w:before="0" w:after="40" w:line="264" w:lineRule="auto"/>
              <w:jc w:val="left"/>
            </w:pPr>
            <w:r>
              <w:rPr>
                <w:rFonts w:ascii="Arial" w:hAnsi="Arial" w:eastAsia="Arial" w:cs="Arial"/>
                <w:b w:val="0"/>
                <w:color w:val="000000"/>
                <w:sz w:val="22"/>
              </w:rPr>
              <w:t>Jamuan ringan dan dokumentasi mengikut kebenaran</w:t>
            </w:r>
          </w:p>
        </w:tc>
        <w:tc>
          <w:tcPr>
            <w:tcW w:type="dxa" w:w="2733"/>
            <w:vAlign w:val="center"/>
          </w:tcPr>
          <w:p>
            <w:pPr>
              <w:spacing w:before="0" w:after="40" w:line="264" w:lineRule="auto"/>
              <w:jc w:val="left"/>
            </w:pPr>
            <w:r>
              <w:rPr>
                <w:rFonts w:ascii="Arial" w:hAnsi="Arial" w:eastAsia="Arial" w:cs="Arial"/>
                <w:b w:val="0"/>
                <w:color w:val="000000"/>
                <w:sz w:val="22"/>
              </w:rPr>
              <w:t>AJK jamuan / dokumentasi</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11.00–11.30 pagi</w:t>
            </w:r>
          </w:p>
        </w:tc>
        <w:tc>
          <w:tcPr>
            <w:tcW w:type="dxa" w:w="4535"/>
            <w:vAlign w:val="center"/>
          </w:tcPr>
          <w:p>
            <w:pPr>
              <w:spacing w:before="0" w:after="40" w:line="264" w:lineRule="auto"/>
              <w:jc w:val="left"/>
            </w:pPr>
            <w:r>
              <w:rPr>
                <w:rFonts w:ascii="Arial" w:hAnsi="Arial" w:eastAsia="Arial" w:cs="Arial"/>
                <w:b w:val="0"/>
                <w:color w:val="000000"/>
                <w:sz w:val="22"/>
              </w:rPr>
              <w:t>Penutup, pengurusan hadirin dan bersurai</w:t>
            </w:r>
          </w:p>
        </w:tc>
        <w:tc>
          <w:tcPr>
            <w:tcW w:type="dxa" w:w="2733"/>
            <w:vAlign w:val="center"/>
          </w:tcPr>
          <w:p>
            <w:pPr>
              <w:spacing w:before="0" w:after="40" w:line="264" w:lineRule="auto"/>
              <w:jc w:val="left"/>
            </w:pPr>
            <w:r>
              <w:rPr>
                <w:rFonts w:ascii="Arial" w:hAnsi="Arial" w:eastAsia="Arial" w:cs="Arial"/>
                <w:b w:val="0"/>
                <w:color w:val="000000"/>
                <w:sz w:val="22"/>
              </w:rPr>
              <w:t>Pengacara / guru pengiring</w:t>
            </w:r>
          </w:p>
        </w:tc>
      </w:tr>
      <w:tr>
        <w:trPr>
          <w:cantSplit/>
        </w:trPr>
        <w:tc>
          <w:tcPr>
            <w:tcW w:type="dxa" w:w="1757"/>
            <w:vAlign w:val="center"/>
          </w:tcPr>
          <w:p>
            <w:pPr>
              <w:spacing w:before="0" w:after="40" w:line="264" w:lineRule="auto"/>
              <w:jc w:val="left"/>
            </w:pPr>
            <w:r>
              <w:rPr>
                <w:rFonts w:ascii="Arial" w:hAnsi="Arial" w:eastAsia="Arial" w:cs="Arial"/>
                <w:b w:val="0"/>
                <w:color w:val="000000"/>
                <w:sz w:val="22"/>
              </w:rPr>
              <w:t>11.30 pagi–12.00 tengah hari</w:t>
            </w:r>
          </w:p>
        </w:tc>
        <w:tc>
          <w:tcPr>
            <w:tcW w:type="dxa" w:w="4535"/>
            <w:vAlign w:val="center"/>
          </w:tcPr>
          <w:p>
            <w:pPr>
              <w:spacing w:before="0" w:after="40" w:line="264" w:lineRule="auto"/>
              <w:jc w:val="left"/>
            </w:pPr>
            <w:r>
              <w:rPr>
                <w:rFonts w:ascii="Arial" w:hAnsi="Arial" w:eastAsia="Arial" w:cs="Arial"/>
                <w:b w:val="0"/>
                <w:color w:val="000000"/>
                <w:sz w:val="22"/>
              </w:rPr>
              <w:t>Kemas dewan, inventori dan semakan akhir</w:t>
            </w:r>
          </w:p>
        </w:tc>
        <w:tc>
          <w:tcPr>
            <w:tcW w:type="dxa" w:w="2733"/>
            <w:vAlign w:val="center"/>
          </w:tcPr>
          <w:p>
            <w:pPr>
              <w:spacing w:before="0" w:after="40" w:line="264" w:lineRule="auto"/>
              <w:jc w:val="left"/>
            </w:pPr>
            <w:r>
              <w:rPr>
                <w:rFonts w:ascii="Arial" w:hAnsi="Arial" w:eastAsia="Arial" w:cs="Arial"/>
                <w:b w:val="0"/>
                <w:color w:val="000000"/>
                <w:sz w:val="22"/>
              </w:rPr>
              <w:t>Semua AJK</w:t>
            </w:r>
          </w:p>
        </w:tc>
      </w:tr>
    </w:tbl>
    <w:p>
      <w:pPr>
        <w:spacing w:after="20" w:before="0" w:line="360" w:lineRule="auto"/>
      </w:pPr>
      <w:r>
        <w:rPr>
          <w:rFonts w:ascii="Arial" w:hAnsi="Arial" w:eastAsia="Arial" w:cs="Arial"/>
          <w:color w:val="000000"/>
          <w:sz w:val="22"/>
        </w:rPr>
        <w:t>Pengurusan keselamatan dan privasi: Tetapkan laluan naik/turun pentas, pengawasan murid, kapasiti dewan, kit pertolongan cemas dan urusan pulang bersama penjaga. Sebarang rakaman dan penerbitan gambar/video/audio murid mesti mematuhi syarat kebenaran yang berkenaan termasuk Surat Siaran KPM Bilangan 9 Tahun 2024. Penyiaran foto bukan syarat penyertaan. Jika jumlah penerima berubah, sijil, cenderamata, makanan dan kewangan hendaklah dikemas kini dengan pengiraan baharu.</w:t>
      </w:r>
    </w:p>
    <w:p>
      <w:pPr>
        <w:pStyle w:val="Heading1"/>
        <w:keepNext/>
        <w:keepLines/>
        <w:numPr>
          <w:ilvl w:val="0"/>
          <w:numId w:val="10"/>
        </w:numPr>
        <w:spacing w:line="360" w:lineRule="auto"/>
      </w:pPr>
      <w:r>
        <w:rPr>
          <w:rFonts w:ascii="Arial" w:hAnsi="Arial" w:eastAsia="Arial" w:cs="Arial"/>
          <w:b/>
          <w:i w:val="0"/>
          <w:color w:val="000000"/>
          <w:sz w:val="22"/>
        </w:rPr>
        <w:t>JAWATANKUASA INDUK</w:t>
      </w:r>
    </w:p>
    <w:p>
      <w:pPr>
        <w:pStyle w:val="KKCoverField"/>
        <w:spacing w:line="360" w:lineRule="auto"/>
      </w:pPr>
      <w:r>
        <w:rPr>
          <w:rFonts w:ascii="Arial" w:hAnsi="Arial" w:eastAsia="Arial" w:cs="Arial"/>
          <w:color w:val="000000"/>
          <w:sz w:val="22"/>
        </w:rPr>
        <w:t>Penasihat: Guru Besar SK Seri Harmoni.</w:t>
      </w:r>
    </w:p>
    <w:p>
      <w:pPr>
        <w:pStyle w:val="KKCoverField"/>
        <w:spacing w:line="360" w:lineRule="auto"/>
      </w:pPr>
      <w:r>
        <w:rPr>
          <w:rFonts w:ascii="Arial" w:hAnsi="Arial" w:eastAsia="Arial" w:cs="Arial"/>
          <w:color w:val="000000"/>
          <w:sz w:val="22"/>
        </w:rPr>
        <w:t>Pengerusi: Penolong Kanan Pentadbiran.</w:t>
      </w:r>
    </w:p>
    <w:p>
      <w:pPr>
        <w:pStyle w:val="KKCoverField"/>
        <w:spacing w:line="360" w:lineRule="auto"/>
      </w:pPr>
      <w:r>
        <w:rPr>
          <w:rFonts w:ascii="Arial" w:hAnsi="Arial" w:eastAsia="Arial" w:cs="Arial"/>
          <w:color w:val="000000"/>
          <w:sz w:val="22"/>
        </w:rPr>
        <w:t>Timbalan Pengerusi: Penolong Kanan Hal Ehwal Murid.</w:t>
      </w:r>
    </w:p>
    <w:p>
      <w:pPr>
        <w:pStyle w:val="KKCoverField"/>
        <w:spacing w:line="360" w:lineRule="auto"/>
      </w:pPr>
      <w:r>
        <w:rPr>
          <w:rFonts w:ascii="Arial" w:hAnsi="Arial" w:eastAsia="Arial" w:cs="Arial"/>
          <w:color w:val="000000"/>
          <w:sz w:val="22"/>
        </w:rPr>
        <w:t>Naib Pengerusi: Penolong Kanan Kokurikulum.</w:t>
      </w:r>
    </w:p>
    <w:p>
      <w:pPr>
        <w:pStyle w:val="KKCoverField"/>
        <w:spacing w:line="360" w:lineRule="auto"/>
      </w:pPr>
      <w:r>
        <w:rPr>
          <w:rFonts w:ascii="Arial" w:hAnsi="Arial" w:eastAsia="Arial" w:cs="Arial"/>
          <w:color w:val="000000"/>
          <w:sz w:val="22"/>
        </w:rPr>
        <w:t>Setiausaha: Ketua Panitia Pendidikan Islam.</w:t>
      </w:r>
    </w:p>
    <w:p>
      <w:pPr>
        <w:pStyle w:val="KKCoverField"/>
        <w:spacing w:line="360" w:lineRule="auto"/>
      </w:pPr>
      <w:r>
        <w:rPr>
          <w:rFonts w:ascii="Arial" w:hAnsi="Arial" w:eastAsia="Arial" w:cs="Arial"/>
          <w:color w:val="000000"/>
          <w:sz w:val="22"/>
        </w:rPr>
        <w:t>Penolong Setiausaha: Guru Pendidikan Islam Tahun 6 (akan dilantik).</w:t>
      </w:r>
    </w:p>
    <w:p>
      <w:pPr>
        <w:pStyle w:val="KKCoverField"/>
        <w:spacing w:line="360" w:lineRule="auto"/>
      </w:pPr>
      <w:r>
        <w:rPr>
          <w:rFonts w:ascii="Arial" w:hAnsi="Arial" w:eastAsia="Arial" w:cs="Arial"/>
          <w:color w:val="000000"/>
          <w:sz w:val="22"/>
        </w:rPr>
        <w:t>Bendahari: Bendahari Program (akan dilantik).</w:t>
      </w:r>
    </w:p>
    <w:p>
      <w:pPr>
        <w:pStyle w:val="Heading1"/>
        <w:keepNext/>
        <w:keepLines/>
        <w:pageBreakBefore/>
        <w:numPr>
          <w:ilvl w:val="0"/>
          <w:numId w:val="10"/>
        </w:numPr>
        <w:spacing w:line="360" w:lineRule="auto"/>
      </w:pPr>
      <w:r>
        <w:rPr>
          <w:rFonts w:ascii="Arial" w:hAnsi="Arial" w:eastAsia="Arial" w:cs="Arial"/>
          <w:b/>
          <w:i w:val="0"/>
          <w:color w:val="000000"/>
          <w:sz w:val="22"/>
        </w:rPr>
        <w:t>JAWATANKUASA PELAKSANA</w:t>
      </w:r>
    </w:p>
    <w:p>
      <w:pPr>
        <w:spacing w:line="360" w:lineRule="auto"/>
      </w:pPr>
      <w:r>
        <w:rPr>
          <w:rFonts w:ascii="Arial" w:hAnsi="Arial" w:eastAsia="Arial" w:cs="Arial"/>
          <w:color w:val="000000"/>
          <w:sz w:val="22"/>
        </w:rPr>
        <w:t>Jawatankuasa pelaksana bertanggungjawab mengesahkan rekod bacaan, menyelaras pengisian bacaan, menyediakan sijil dengan nama tepat, mengatur pergerakan penerima, protokol, pengumuman, pendaftaran penjaga, jamuan, kebajikan dan kewangan. Tanggungjawab setiap unit adalah cadangan; nama penyelaras sebenar dan bilangan petugas perlu dimuktamadkan oleh pentadbir. Pastikan penyemak rekod dan petugas pentas mempunyai salinan senarai penerima yang sama. Dokumen beridentiti murid disimpan dalam fail dalaman, tidak diedarkan bersama kertas kerja awam.</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Unit / AJK</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Penyelaras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Tugas utama</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Penasihat dan kelulusan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Guru Besar</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Kelulusan dan arahan keselamatan</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Penyelaras majlis</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Ketua Panitia Pendidikan Islam</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Program, mesyuarat dan laporan</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Pengesahan bacaan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GPI Tahun 6</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Rekod tasmik, senarai penerima dan semakan sijil</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Bacaan / doa</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GPI dilantik</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Pemimpin bacaan dan doa</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Protokol / pengacara</w:t>
            </w:r>
          </w:p>
        </w:tc>
        <w:tc>
          <w:tcPr>
            <w:tcW w:type="dxa" w:w="2636"/>
            <w:vAlign w:val="center"/>
          </w:tcPr>
          <w:p>
            <w:pPr>
              <w:spacing w:before="0" w:after="40" w:line="264" w:lineRule="auto"/>
              <w:jc w:val="left"/>
            </w:pPr>
            <w:r>
              <w:rPr>
                <w:rFonts w:ascii="Arial" w:hAnsi="Arial" w:eastAsia="Arial" w:cs="Arial"/>
                <w:b w:val="0"/>
                <w:color w:val="000000"/>
                <w:sz w:val="22"/>
              </w:rPr>
              <w:t>Guru dilantik</w:t>
            </w:r>
          </w:p>
        </w:tc>
        <w:tc>
          <w:tcPr>
            <w:tcW w:type="dxa" w:w="3753"/>
            <w:vAlign w:val="center"/>
          </w:tcPr>
          <w:p>
            <w:pPr>
              <w:spacing w:before="0" w:after="40" w:line="264" w:lineRule="auto"/>
              <w:jc w:val="left"/>
            </w:pPr>
            <w:r>
              <w:rPr>
                <w:rFonts w:ascii="Arial" w:hAnsi="Arial" w:eastAsia="Arial" w:cs="Arial"/>
                <w:b w:val="0"/>
                <w:color w:val="000000"/>
                <w:sz w:val="22"/>
              </w:rPr>
              <w:t>Ucapan, tentatif dan tatacara majlis</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Sijil / cenderamata</w:t>
            </w:r>
          </w:p>
        </w:tc>
        <w:tc>
          <w:tcPr>
            <w:tcW w:type="dxa" w:w="2636"/>
            <w:vAlign w:val="center"/>
          </w:tcPr>
          <w:p>
            <w:pPr>
              <w:spacing w:before="0" w:after="40" w:line="264" w:lineRule="auto"/>
              <w:jc w:val="left"/>
            </w:pPr>
            <w:r>
              <w:rPr>
                <w:rFonts w:ascii="Arial" w:hAnsi="Arial" w:eastAsia="Arial" w:cs="Arial"/>
                <w:b w:val="0"/>
                <w:color w:val="000000"/>
                <w:sz w:val="22"/>
              </w:rPr>
              <w:t>Guru dilantik</w:t>
            </w:r>
          </w:p>
        </w:tc>
        <w:tc>
          <w:tcPr>
            <w:tcW w:type="dxa" w:w="3753"/>
            <w:vAlign w:val="center"/>
          </w:tcPr>
          <w:p>
            <w:pPr>
              <w:spacing w:before="0" w:after="40" w:line="264" w:lineRule="auto"/>
              <w:jc w:val="left"/>
            </w:pPr>
            <w:r>
              <w:rPr>
                <w:rFonts w:ascii="Arial" w:hAnsi="Arial" w:eastAsia="Arial" w:cs="Arial"/>
                <w:b w:val="0"/>
                <w:color w:val="000000"/>
                <w:sz w:val="22"/>
              </w:rPr>
              <w:t>30 sijil khatam; 50 penanda buku</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Guru pengiring</w:t>
            </w:r>
          </w:p>
        </w:tc>
        <w:tc>
          <w:tcPr>
            <w:tcW w:type="dxa" w:w="2636"/>
            <w:vAlign w:val="center"/>
          </w:tcPr>
          <w:p>
            <w:pPr>
              <w:spacing w:before="0" w:after="40" w:line="264" w:lineRule="auto"/>
              <w:jc w:val="left"/>
            </w:pPr>
            <w:r>
              <w:rPr>
                <w:rFonts w:ascii="Arial" w:hAnsi="Arial" w:eastAsia="Arial" w:cs="Arial"/>
                <w:b w:val="0"/>
                <w:color w:val="000000"/>
                <w:sz w:val="22"/>
              </w:rPr>
              <w:t>Guru kelas / guru bertugas</w:t>
            </w:r>
          </w:p>
        </w:tc>
        <w:tc>
          <w:tcPr>
            <w:tcW w:type="dxa" w:w="3753"/>
            <w:vAlign w:val="center"/>
          </w:tcPr>
          <w:p>
            <w:pPr>
              <w:spacing w:before="0" w:after="40" w:line="264" w:lineRule="auto"/>
              <w:jc w:val="left"/>
            </w:pPr>
            <w:r>
              <w:rPr>
                <w:rFonts w:ascii="Arial" w:hAnsi="Arial" w:eastAsia="Arial" w:cs="Arial"/>
                <w:b w:val="0"/>
                <w:color w:val="000000"/>
                <w:sz w:val="22"/>
              </w:rPr>
              <w:t>Susunan murid dan laluan pentas</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Teknikal / hiasan</w:t>
            </w:r>
          </w:p>
        </w:tc>
        <w:tc>
          <w:tcPr>
            <w:tcW w:type="dxa" w:w="2636"/>
            <w:vAlign w:val="center"/>
          </w:tcPr>
          <w:p>
            <w:pPr>
              <w:spacing w:before="0" w:after="40" w:line="264" w:lineRule="auto"/>
              <w:jc w:val="left"/>
            </w:pPr>
            <w:r>
              <w:rPr>
                <w:rFonts w:ascii="Arial" w:hAnsi="Arial" w:eastAsia="Arial" w:cs="Arial"/>
                <w:b w:val="0"/>
                <w:color w:val="000000"/>
                <w:sz w:val="22"/>
              </w:rPr>
              <w:t>AJK teknikal</w:t>
            </w:r>
          </w:p>
        </w:tc>
        <w:tc>
          <w:tcPr>
            <w:tcW w:type="dxa" w:w="3753"/>
            <w:vAlign w:val="center"/>
          </w:tcPr>
          <w:p>
            <w:pPr>
              <w:spacing w:before="0" w:after="40" w:line="264" w:lineRule="auto"/>
              <w:jc w:val="left"/>
            </w:pPr>
            <w:r>
              <w:rPr>
                <w:rFonts w:ascii="Arial" w:hAnsi="Arial" w:eastAsia="Arial" w:cs="Arial"/>
                <w:b w:val="0"/>
                <w:color w:val="000000"/>
                <w:sz w:val="22"/>
              </w:rPr>
              <w:t>Audio, tempat duduk dan keselamatan pentas</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Jemputan / pendaftaran</w:t>
            </w:r>
          </w:p>
        </w:tc>
        <w:tc>
          <w:tcPr>
            <w:tcW w:type="dxa" w:w="2636"/>
            <w:vAlign w:val="center"/>
          </w:tcPr>
          <w:p>
            <w:pPr>
              <w:spacing w:before="0" w:after="40" w:line="264" w:lineRule="auto"/>
              <w:jc w:val="left"/>
            </w:pPr>
            <w:r>
              <w:rPr>
                <w:rFonts w:ascii="Arial" w:hAnsi="Arial" w:eastAsia="Arial" w:cs="Arial"/>
                <w:b w:val="0"/>
                <w:color w:val="000000"/>
                <w:sz w:val="22"/>
              </w:rPr>
              <w:t>AJK urusetia</w:t>
            </w:r>
          </w:p>
        </w:tc>
        <w:tc>
          <w:tcPr>
            <w:tcW w:type="dxa" w:w="3753"/>
            <w:vAlign w:val="center"/>
          </w:tcPr>
          <w:p>
            <w:pPr>
              <w:spacing w:before="0" w:after="40" w:line="264" w:lineRule="auto"/>
              <w:jc w:val="left"/>
            </w:pPr>
            <w:r>
              <w:rPr>
                <w:rFonts w:ascii="Arial" w:hAnsi="Arial" w:eastAsia="Arial" w:cs="Arial"/>
                <w:b w:val="0"/>
                <w:color w:val="000000"/>
                <w:sz w:val="22"/>
              </w:rPr>
              <w:t>Kehadiran penjaga dan tetamu</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Jamuan / kewangan</w:t>
            </w:r>
          </w:p>
        </w:tc>
        <w:tc>
          <w:tcPr>
            <w:tcW w:type="dxa" w:w="2636"/>
            <w:vAlign w:val="center"/>
          </w:tcPr>
          <w:p>
            <w:pPr>
              <w:spacing w:before="0" w:after="40" w:line="264" w:lineRule="auto"/>
              <w:jc w:val="left"/>
            </w:pPr>
            <w:r>
              <w:rPr>
                <w:rFonts w:ascii="Arial" w:hAnsi="Arial" w:eastAsia="Arial" w:cs="Arial"/>
                <w:b w:val="0"/>
                <w:color w:val="000000"/>
                <w:sz w:val="22"/>
              </w:rPr>
              <w:t>Bendahari dan AJK kebajikan</w:t>
            </w:r>
          </w:p>
        </w:tc>
        <w:tc>
          <w:tcPr>
            <w:tcW w:type="dxa" w:w="3753"/>
            <w:vAlign w:val="center"/>
          </w:tcPr>
          <w:p>
            <w:pPr>
              <w:spacing w:before="0" w:after="40" w:line="264" w:lineRule="auto"/>
              <w:jc w:val="left"/>
            </w:pPr>
            <w:r>
              <w:rPr>
                <w:rFonts w:ascii="Arial" w:hAnsi="Arial" w:eastAsia="Arial" w:cs="Arial"/>
                <w:b w:val="0"/>
                <w:color w:val="000000"/>
                <w:sz w:val="22"/>
              </w:rPr>
              <w:t>110 jamuan, resit dan perbelanjaan</w:t>
            </w:r>
          </w:p>
        </w:tc>
      </w:tr>
      <w:tr>
        <w:trPr>
          <w:cantSplit/>
        </w:trPr>
        <w:tc>
          <w:tcPr>
            <w:tcW w:type="dxa" w:w="2636"/>
            <w:vAlign w:val="center"/>
          </w:tcPr>
          <w:p>
            <w:pPr>
              <w:spacing w:before="0" w:after="40" w:line="264" w:lineRule="auto"/>
              <w:jc w:val="left"/>
            </w:pPr>
            <w:r>
              <w:rPr>
                <w:rFonts w:ascii="Arial" w:hAnsi="Arial" w:eastAsia="Arial" w:cs="Arial"/>
                <w:b w:val="0"/>
                <w:color w:val="000000"/>
                <w:sz w:val="22"/>
              </w:rPr>
              <w:t>Dokumentasi</w:t>
            </w:r>
          </w:p>
        </w:tc>
        <w:tc>
          <w:tcPr>
            <w:tcW w:type="dxa" w:w="2636"/>
            <w:vAlign w:val="center"/>
          </w:tcPr>
          <w:p>
            <w:pPr>
              <w:spacing w:before="0" w:after="40" w:line="264" w:lineRule="auto"/>
              <w:jc w:val="left"/>
            </w:pPr>
            <w:r>
              <w:rPr>
                <w:rFonts w:ascii="Arial" w:hAnsi="Arial" w:eastAsia="Arial" w:cs="Arial"/>
                <w:b w:val="0"/>
                <w:color w:val="000000"/>
                <w:sz w:val="22"/>
              </w:rPr>
              <w:t>AJK dokumentasi</w:t>
            </w:r>
          </w:p>
        </w:tc>
        <w:tc>
          <w:tcPr>
            <w:tcW w:type="dxa" w:w="3753"/>
            <w:vAlign w:val="center"/>
          </w:tcPr>
          <w:p>
            <w:pPr>
              <w:spacing w:before="0" w:after="40" w:line="264" w:lineRule="auto"/>
              <w:jc w:val="left"/>
            </w:pPr>
            <w:r>
              <w:rPr>
                <w:rFonts w:ascii="Arial" w:hAnsi="Arial" w:eastAsia="Arial" w:cs="Arial"/>
                <w:b w:val="0"/>
                <w:color w:val="000000"/>
                <w:sz w:val="22"/>
              </w:rPr>
              <w:t>Rakaman dengan kebenaran dan laporan</w:t>
            </w:r>
          </w:p>
        </w:tc>
      </w:tr>
    </w:tbl>
    <w:p>
      <w:pPr>
        <w:spacing w:after="20" w:before="0" w:line="360" w:lineRule="auto"/>
      </w:pPr>
      <w:r>
        <w:rPr>
          <w:rFonts w:ascii="Arial" w:hAnsi="Arial" w:eastAsia="Arial" w:cs="Arial"/>
          <w:b w:val="0"/>
          <w:i w:val="0"/>
          <w:color w:val="000000"/>
          <w:sz w:val="22"/>
        </w:rPr>
      </w:r>
    </w:p>
    <w:p>
      <w:pPr>
        <w:pStyle w:val="Heading1"/>
        <w:keepNext/>
        <w:keepLines/>
        <w:pageBreakBefore/>
        <w:numPr>
          <w:ilvl w:val="0"/>
          <w:numId w:val="10"/>
        </w:numPr>
        <w:spacing w:line="360" w:lineRule="auto"/>
      </w:pPr>
      <w:r>
        <w:rPr>
          <w:rFonts w:ascii="Arial" w:hAnsi="Arial" w:eastAsia="Arial" w:cs="Arial"/>
          <w:b/>
          <w:i w:val="0"/>
          <w:color w:val="000000"/>
          <w:sz w:val="22"/>
        </w:rPr>
        <w:t>IMPLIKASI KEWANGAN</w:t>
      </w:r>
    </w:p>
    <w:p>
      <w:pPr>
        <w:spacing w:line="360" w:lineRule="auto"/>
      </w:pPr>
      <w:r>
        <w:rPr>
          <w:rFonts w:ascii="Arial" w:hAnsi="Arial" w:eastAsia="Arial" w:cs="Arial"/>
          <w:color w:val="000000"/>
          <w:sz w:val="22"/>
        </w:rPr>
        <w:t>Anggaran perbelanjaan contoh ialah RM3,000.00 untuk 110 hadirin. Jumlah 30 penerima khatam dalam contoh digunakan bagi kos sijil dan cenderamata. Penanda buku disediakan kepada kesemua 50 murid Tahun 6. Semua sumber kewangan masih cadangan dan perlu mendapat kelulusan mengikut tatacara sekolah sebelum sebarang perolehan atau penerimaan tajaan.</w:t>
      </w:r>
    </w:p>
    <w:p>
      <w:pPr>
        <w:pStyle w:val="Heading2"/>
        <w:keepNext/>
        <w:keepLines/>
        <w:numPr>
          <w:ilvl w:val="1"/>
          <w:numId w:val="10"/>
        </w:numPr>
        <w:spacing w:line="360" w:lineRule="auto"/>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Sumber kewangan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Amaun (RM)</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Status</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Peruntukan sekolah yang dibenarkan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1,400.00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Belum diluluskan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Sumbangan PIBG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1,000.00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Belum diluluskan / diterima</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Sumbangan komuniti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600.00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Belum disahkan / diterima</w:t>
            </w:r>
          </w:p>
        </w:tc>
      </w:tr>
      <w:tr>
        <w:trPr>
          <w:cantSplit/>
        </w:trPr>
        <w:tc>
          <w:tcPr>
            <w:tcW w:type="dxa" w:w="3685"/>
            <w:vAlign w:val="center"/>
          </w:tcPr>
          <w:p>
            <w:pPr>
              <w:spacing w:before="0" w:after="40" w:line="264" w:lineRule="auto"/>
              <w:jc w:val="left"/>
            </w:pPr>
            <w:r>
              <w:rPr>
                <w:rFonts w:ascii="Arial" w:hAnsi="Arial" w:eastAsia="Arial" w:cs="Arial"/>
                <w:b/>
                <w:color w:val="000000"/>
                <w:sz w:val="22"/>
              </w:rPr>
              <w:t>JUMLAH UNJURAN</w:t>
            </w:r>
          </w:p>
        </w:tc>
        <w:tc>
          <w:tcPr>
            <w:tcW w:type="dxa" w:w="1757"/>
            <w:vAlign w:val="center"/>
          </w:tcPr>
          <w:p>
            <w:pPr>
              <w:spacing w:before="0" w:after="40" w:line="264" w:lineRule="auto"/>
              <w:jc w:val="left"/>
            </w:pPr>
            <w:r>
              <w:rPr>
                <w:rFonts w:ascii="Arial" w:hAnsi="Arial" w:eastAsia="Arial" w:cs="Arial"/>
                <w:b/>
                <w:color w:val="000000"/>
                <w:sz w:val="22"/>
              </w:rPr>
              <w:t>3,000.00</w:t>
            </w:r>
          </w:p>
        </w:tc>
        <w:tc>
          <w:tcPr>
            <w:tcW w:type="dxa" w:w="3583"/>
            <w:vAlign w:val="center"/>
          </w:tcPr>
          <w:p>
            <w:pPr>
              <w:spacing w:before="0" w:after="40" w:line="264" w:lineRule="auto"/>
              <w:jc w:val="left"/>
            </w:pPr>
            <w:r>
              <w:rPr>
                <w:rFonts w:ascii="Arial" w:hAnsi="Arial" w:eastAsia="Arial" w:cs="Arial"/>
                <w:b/>
                <w:color w:val="000000"/>
                <w:sz w:val="22"/>
              </w:rPr>
              <w:t>Bukan dana tersedia</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Perkara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Kadar (RM)</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color w:val="000000"/>
                <w:sz w:val="22"/>
              </w:rPr>
              <w:t>Jumlah (RM)</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Sijil khatam dan folder</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30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6.00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cs="Arial"/>
                <w:b w:val="0"/>
                <w:color w:val="000000"/>
                <w:sz w:val="22"/>
              </w:rPr>
              <w:t>180.00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Cenderamata penerima khatam</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30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18.00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cs="Arial"/>
                <w:b w:val="0"/>
                <w:color w:val="000000"/>
                <w:sz w:val="22"/>
              </w:rPr>
              <w:t>540.00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Penanda buku untuk semua murid</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50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cs="Arial"/>
                <w:b w:val="0"/>
                <w:color w:val="000000"/>
                <w:sz w:val="22"/>
              </w:rPr>
              <w:t>250.00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Buku program</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100 naskhah</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cs="Arial"/>
                <w:b w:val="0"/>
                <w:color w:val="000000"/>
                <w:sz w:val="22"/>
              </w:rPr>
              <w:t>2.00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cs="Arial"/>
                <w:b w:val="0"/>
                <w:color w:val="000000"/>
                <w:sz w:val="22"/>
              </w:rPr>
              <w:t>200.00</w:t>
            </w:r>
          </w:p>
        </w:tc>
      </w:tr>
      <w:tr>
        <w:trPr>
          <w:cantSplit/>
        </w:trPr>
        <w:tc>
          <w:tcPr>
            <w:tcW w:type="dxa" w:w="3345"/>
            <w:vAlign w:val="center"/>
          </w:tcPr>
          <w:p>
            <w:pPr>
              <w:spacing w:before="0" w:after="40" w:line="264" w:lineRule="auto"/>
              <w:jc w:val="left"/>
            </w:pPr>
            <w:r>
              <w:rPr>
                <w:rFonts w:ascii="Arial" w:hAnsi="Arial" w:eastAsia="Arial" w:cs="Arial"/>
                <w:b w:val="0"/>
                <w:color w:val="000000"/>
                <w:sz w:val="22"/>
              </w:rPr>
              <w:t>Jamuan ringan hadirin</w:t>
            </w:r>
          </w:p>
        </w:tc>
        <w:tc>
          <w:tcPr>
            <w:tcW w:type="dxa" w:w="1814"/>
            <w:vAlign w:val="center"/>
          </w:tcPr>
          <w:p>
            <w:pPr>
              <w:spacing w:before="0" w:after="40" w:line="264" w:lineRule="auto"/>
              <w:jc w:val="left"/>
            </w:pPr>
            <w:r>
              <w:rPr>
                <w:rFonts w:ascii="Arial" w:hAnsi="Arial" w:eastAsia="Arial" w:cs="Arial"/>
                <w:b w:val="0"/>
                <w:color w:val="000000"/>
                <w:sz w:val="22"/>
              </w:rPr>
              <w:t>110 orang</w:t>
            </w:r>
          </w:p>
        </w:tc>
        <w:tc>
          <w:tcPr>
            <w:tcW w:type="dxa" w:w="1701"/>
            <w:vAlign w:val="center"/>
          </w:tcPr>
          <w:p>
            <w:pPr>
              <w:spacing w:before="0" w:after="40" w:line="264" w:lineRule="auto"/>
              <w:jc w:val="left"/>
            </w:pPr>
            <w:r>
              <w:rPr>
                <w:rFonts w:ascii="Arial" w:hAnsi="Arial" w:eastAsia="Arial" w:cs="Arial"/>
                <w:b w:val="0"/>
                <w:color w:val="000000"/>
                <w:sz w:val="22"/>
              </w:rPr>
              <w:t>8.00</w:t>
            </w:r>
          </w:p>
        </w:tc>
        <w:tc>
          <w:tcPr>
            <w:tcW w:type="dxa" w:w="2166"/>
            <w:vAlign w:val="center"/>
          </w:tcPr>
          <w:p>
            <w:pPr>
              <w:spacing w:before="0" w:after="40" w:line="264" w:lineRule="auto"/>
              <w:jc w:val="right"/>
            </w:pPr>
            <w:r>
              <w:rPr>
                <w:rFonts w:ascii="Arial" w:hAnsi="Arial" w:eastAsia="Arial" w:cs="Arial"/>
                <w:b w:val="0"/>
                <w:color w:val="000000"/>
                <w:sz w:val="22"/>
              </w:rPr>
              <w:t>880.00</w:t>
            </w:r>
          </w:p>
        </w:tc>
      </w:tr>
      <w:tr>
        <w:trPr>
          <w:cantSplit/>
        </w:trPr>
        <w:tc>
          <w:tcPr>
            <w:tcW w:type="dxa" w:w="3345"/>
            <w:vAlign w:val="center"/>
          </w:tcPr>
          <w:p>
            <w:pPr>
              <w:spacing w:before="0" w:after="40" w:line="264" w:lineRule="auto"/>
              <w:jc w:val="left"/>
            </w:pPr>
            <w:r>
              <w:rPr>
                <w:rFonts w:ascii="Arial" w:hAnsi="Arial" w:eastAsia="Arial" w:cs="Arial"/>
                <w:b w:val="0"/>
                <w:color w:val="000000"/>
                <w:sz w:val="22"/>
              </w:rPr>
              <w:t>Backdrop / kain rentang</w:t>
            </w:r>
          </w:p>
        </w:tc>
        <w:tc>
          <w:tcPr>
            <w:tcW w:type="dxa" w:w="1814"/>
            <w:vAlign w:val="center"/>
          </w:tcPr>
          <w:p>
            <w:pPr>
              <w:spacing w:before="0" w:after="40" w:line="264" w:lineRule="auto"/>
              <w:jc w:val="left"/>
            </w:pPr>
            <w:r>
              <w:rPr>
                <w:rFonts w:ascii="Arial" w:hAnsi="Arial" w:eastAsia="Arial" w:cs="Arial"/>
                <w:b w:val="0"/>
                <w:color w:val="000000"/>
                <w:sz w:val="22"/>
              </w:rPr>
              <w:t>1 lot</w:t>
            </w:r>
          </w:p>
        </w:tc>
        <w:tc>
          <w:tcPr>
            <w:tcW w:type="dxa" w:w="1701"/>
            <w:vAlign w:val="center"/>
          </w:tcPr>
          <w:p>
            <w:pPr>
              <w:spacing w:before="0" w:after="40" w:line="264" w:lineRule="auto"/>
              <w:jc w:val="left"/>
            </w:pPr>
            <w:r>
              <w:rPr>
                <w:rFonts w:ascii="Arial" w:hAnsi="Arial" w:eastAsia="Arial" w:cs="Arial"/>
                <w:b w:val="0"/>
                <w:color w:val="000000"/>
                <w:sz w:val="22"/>
              </w:rPr>
              <w:t>250.00</w:t>
            </w:r>
          </w:p>
        </w:tc>
        <w:tc>
          <w:tcPr>
            <w:tcW w:type="dxa" w:w="2166"/>
            <w:vAlign w:val="center"/>
          </w:tcPr>
          <w:p>
            <w:pPr>
              <w:spacing w:before="0" w:after="40" w:line="264" w:lineRule="auto"/>
              <w:jc w:val="right"/>
            </w:pPr>
            <w:r>
              <w:rPr>
                <w:rFonts w:ascii="Arial" w:hAnsi="Arial" w:eastAsia="Arial" w:cs="Arial"/>
                <w:b w:val="0"/>
                <w:color w:val="000000"/>
                <w:sz w:val="22"/>
              </w:rPr>
              <w:t>250.00</w:t>
            </w:r>
          </w:p>
        </w:tc>
      </w:tr>
      <w:tr>
        <w:trPr>
          <w:cantSplit/>
        </w:trPr>
        <w:tc>
          <w:tcPr>
            <w:tcW w:type="dxa" w:w="3345"/>
            <w:vAlign w:val="center"/>
          </w:tcPr>
          <w:p>
            <w:pPr>
              <w:spacing w:before="0" w:after="40" w:line="264" w:lineRule="auto"/>
              <w:jc w:val="left"/>
            </w:pPr>
            <w:r>
              <w:rPr>
                <w:rFonts w:ascii="Arial" w:hAnsi="Arial" w:eastAsia="Arial" w:cs="Arial"/>
                <w:b w:val="0"/>
                <w:color w:val="000000"/>
                <w:sz w:val="22"/>
              </w:rPr>
              <w:t>Sistem audio tambahan</w:t>
            </w:r>
          </w:p>
        </w:tc>
        <w:tc>
          <w:tcPr>
            <w:tcW w:type="dxa" w:w="1814"/>
            <w:vAlign w:val="center"/>
          </w:tcPr>
          <w:p>
            <w:pPr>
              <w:spacing w:before="0" w:after="40" w:line="264" w:lineRule="auto"/>
              <w:jc w:val="left"/>
            </w:pPr>
            <w:r>
              <w:rPr>
                <w:rFonts w:ascii="Arial" w:hAnsi="Arial" w:eastAsia="Arial" w:cs="Arial"/>
                <w:b w:val="0"/>
                <w:color w:val="000000"/>
                <w:sz w:val="22"/>
              </w:rPr>
              <w:t>1 set</w:t>
            </w:r>
          </w:p>
        </w:tc>
        <w:tc>
          <w:tcPr>
            <w:tcW w:type="dxa" w:w="1701"/>
            <w:vAlign w:val="center"/>
          </w:tcPr>
          <w:p>
            <w:pPr>
              <w:spacing w:before="0" w:after="40" w:line="264" w:lineRule="auto"/>
              <w:jc w:val="left"/>
            </w:pPr>
            <w:r>
              <w:rPr>
                <w:rFonts w:ascii="Arial" w:hAnsi="Arial" w:eastAsia="Arial" w:cs="Arial"/>
                <w:b w:val="0"/>
                <w:color w:val="000000"/>
                <w:sz w:val="22"/>
              </w:rPr>
              <w:t>250.00</w:t>
            </w:r>
          </w:p>
        </w:tc>
        <w:tc>
          <w:tcPr>
            <w:tcW w:type="dxa" w:w="2166"/>
            <w:vAlign w:val="center"/>
          </w:tcPr>
          <w:p>
            <w:pPr>
              <w:spacing w:before="0" w:after="40" w:line="264" w:lineRule="auto"/>
              <w:jc w:val="right"/>
            </w:pPr>
            <w:r>
              <w:rPr>
                <w:rFonts w:ascii="Arial" w:hAnsi="Arial" w:eastAsia="Arial" w:cs="Arial"/>
                <w:b w:val="0"/>
                <w:color w:val="000000"/>
                <w:sz w:val="22"/>
              </w:rPr>
              <w:t>250.00</w:t>
            </w:r>
          </w:p>
        </w:tc>
      </w:tr>
      <w:tr>
        <w:trPr>
          <w:cantSplit/>
        </w:trPr>
        <w:tc>
          <w:tcPr>
            <w:tcW w:type="dxa" w:w="3345"/>
            <w:vAlign w:val="center"/>
          </w:tcPr>
          <w:p>
            <w:pPr>
              <w:spacing w:before="0" w:after="40" w:line="264" w:lineRule="auto"/>
              <w:jc w:val="left"/>
            </w:pPr>
            <w:r>
              <w:rPr>
                <w:rFonts w:ascii="Arial" w:hAnsi="Arial" w:eastAsia="Arial" w:cs="Arial"/>
                <w:b w:val="0"/>
                <w:color w:val="000000"/>
                <w:sz w:val="22"/>
              </w:rPr>
              <w:t>Hiasan dan tempat bacaan</w:t>
            </w:r>
          </w:p>
        </w:tc>
        <w:tc>
          <w:tcPr>
            <w:tcW w:type="dxa" w:w="1814"/>
            <w:vAlign w:val="center"/>
          </w:tcPr>
          <w:p>
            <w:pPr>
              <w:spacing w:before="0" w:after="40" w:line="264" w:lineRule="auto"/>
              <w:jc w:val="left"/>
            </w:pPr>
            <w:r>
              <w:rPr>
                <w:rFonts w:ascii="Arial" w:hAnsi="Arial" w:eastAsia="Arial" w:cs="Arial"/>
                <w:b w:val="0"/>
                <w:color w:val="000000"/>
                <w:sz w:val="22"/>
              </w:rPr>
              <w:t>1 lot</w:t>
            </w:r>
          </w:p>
        </w:tc>
        <w:tc>
          <w:tcPr>
            <w:tcW w:type="dxa" w:w="1701"/>
            <w:vAlign w:val="center"/>
          </w:tcPr>
          <w:p>
            <w:pPr>
              <w:spacing w:before="0" w:after="40" w:line="264" w:lineRule="auto"/>
              <w:jc w:val="left"/>
            </w:pPr>
            <w:r>
              <w:rPr>
                <w:rFonts w:ascii="Arial" w:hAnsi="Arial" w:eastAsia="Arial" w:cs="Arial"/>
                <w:b w:val="0"/>
                <w:color w:val="000000"/>
                <w:sz w:val="22"/>
              </w:rPr>
              <w:t>160.00</w:t>
            </w:r>
          </w:p>
        </w:tc>
        <w:tc>
          <w:tcPr>
            <w:tcW w:type="dxa" w:w="2166"/>
            <w:vAlign w:val="center"/>
          </w:tcPr>
          <w:p>
            <w:pPr>
              <w:spacing w:before="0" w:after="40" w:line="264" w:lineRule="auto"/>
              <w:jc w:val="right"/>
            </w:pPr>
            <w:r>
              <w:rPr>
                <w:rFonts w:ascii="Arial" w:hAnsi="Arial" w:eastAsia="Arial" w:cs="Arial"/>
                <w:b w:val="0"/>
                <w:color w:val="000000"/>
                <w:sz w:val="22"/>
              </w:rPr>
              <w:t>160.00</w:t>
            </w:r>
          </w:p>
        </w:tc>
      </w:tr>
      <w:tr>
        <w:trPr>
          <w:cantSplit/>
        </w:trPr>
        <w:tc>
          <w:tcPr>
            <w:tcW w:type="dxa" w:w="3345"/>
            <w:vAlign w:val="center"/>
          </w:tcPr>
          <w:p>
            <w:pPr>
              <w:spacing w:before="0" w:after="40" w:line="264" w:lineRule="auto"/>
              <w:jc w:val="left"/>
            </w:pPr>
            <w:r>
              <w:rPr>
                <w:rFonts w:ascii="Arial" w:hAnsi="Arial" w:eastAsia="Arial" w:cs="Arial"/>
                <w:b w:val="0"/>
                <w:color w:val="000000"/>
                <w:sz w:val="22"/>
              </w:rPr>
              <w:t>Alat tulis dan cetakan</w:t>
            </w:r>
          </w:p>
        </w:tc>
        <w:tc>
          <w:tcPr>
            <w:tcW w:type="dxa" w:w="1814"/>
            <w:vAlign w:val="center"/>
          </w:tcPr>
          <w:p>
            <w:pPr>
              <w:spacing w:before="0" w:after="40" w:line="264" w:lineRule="auto"/>
              <w:jc w:val="left"/>
            </w:pPr>
            <w:r>
              <w:rPr>
                <w:rFonts w:ascii="Arial" w:hAnsi="Arial" w:eastAsia="Arial" w:cs="Arial"/>
                <w:b w:val="0"/>
                <w:color w:val="000000"/>
                <w:sz w:val="22"/>
              </w:rPr>
              <w:t>1 lot</w:t>
            </w:r>
          </w:p>
        </w:tc>
        <w:tc>
          <w:tcPr>
            <w:tcW w:type="dxa" w:w="1701"/>
            <w:vAlign w:val="center"/>
          </w:tcPr>
          <w:p>
            <w:pPr>
              <w:spacing w:before="0" w:after="40" w:line="264" w:lineRule="auto"/>
              <w:jc w:val="left"/>
            </w:pPr>
            <w:r>
              <w:rPr>
                <w:rFonts w:ascii="Arial" w:hAnsi="Arial" w:eastAsia="Arial" w:cs="Arial"/>
                <w:b w:val="0"/>
                <w:color w:val="000000"/>
                <w:sz w:val="22"/>
              </w:rPr>
              <w:t>100.00</w:t>
            </w:r>
          </w:p>
        </w:tc>
        <w:tc>
          <w:tcPr>
            <w:tcW w:type="dxa" w:w="2166"/>
            <w:vAlign w:val="center"/>
          </w:tcPr>
          <w:p>
            <w:pPr>
              <w:spacing w:before="0" w:after="40" w:line="264" w:lineRule="auto"/>
              <w:jc w:val="right"/>
            </w:pPr>
            <w:r>
              <w:rPr>
                <w:rFonts w:ascii="Arial" w:hAnsi="Arial" w:eastAsia="Arial" w:cs="Arial"/>
                <w:b w:val="0"/>
                <w:color w:val="000000"/>
                <w:sz w:val="22"/>
              </w:rPr>
              <w:t>100.00</w:t>
            </w:r>
          </w:p>
        </w:tc>
      </w:tr>
      <w:tr>
        <w:trPr>
          <w:cantSplit/>
        </w:trPr>
        <w:tc>
          <w:tcPr>
            <w:tcW w:type="dxa" w:w="3345"/>
            <w:vAlign w:val="center"/>
          </w:tcPr>
          <w:p>
            <w:pPr>
              <w:spacing w:before="0" w:after="40" w:line="264" w:lineRule="auto"/>
              <w:jc w:val="left"/>
            </w:pPr>
            <w:r>
              <w:rPr>
                <w:rFonts w:ascii="Arial" w:hAnsi="Arial" w:eastAsia="Arial" w:cs="Arial"/>
                <w:b w:val="0"/>
                <w:color w:val="000000"/>
                <w:sz w:val="22"/>
              </w:rPr>
              <w:t>Peruntukan luar jangka</w:t>
            </w:r>
          </w:p>
        </w:tc>
        <w:tc>
          <w:tcPr>
            <w:tcW w:type="dxa" w:w="1814"/>
            <w:vAlign w:val="center"/>
          </w:tcPr>
          <w:p>
            <w:pPr>
              <w:spacing w:before="0" w:after="40" w:line="264" w:lineRule="auto"/>
              <w:jc w:val="left"/>
            </w:pPr>
            <w:r>
              <w:rPr>
                <w:rFonts w:ascii="Arial" w:hAnsi="Arial" w:eastAsia="Arial" w:cs="Arial"/>
                <w:b w:val="0"/>
                <w:color w:val="000000"/>
                <w:sz w:val="22"/>
              </w:rPr>
              <w:t>1 lot</w:t>
            </w:r>
          </w:p>
        </w:tc>
        <w:tc>
          <w:tcPr>
            <w:tcW w:type="dxa" w:w="1701"/>
            <w:vAlign w:val="center"/>
          </w:tcPr>
          <w:p>
            <w:pPr>
              <w:spacing w:before="0" w:after="40" w:line="264" w:lineRule="auto"/>
              <w:jc w:val="left"/>
            </w:pPr>
            <w:r>
              <w:rPr>
                <w:rFonts w:ascii="Arial" w:hAnsi="Arial" w:eastAsia="Arial" w:cs="Arial"/>
                <w:b w:val="0"/>
                <w:color w:val="000000"/>
                <w:sz w:val="22"/>
              </w:rPr>
              <w:t>190.00</w:t>
            </w:r>
          </w:p>
        </w:tc>
        <w:tc>
          <w:tcPr>
            <w:tcW w:type="dxa" w:w="2166"/>
            <w:vAlign w:val="center"/>
          </w:tcPr>
          <w:p>
            <w:pPr>
              <w:spacing w:before="0" w:after="40" w:line="264" w:lineRule="auto"/>
              <w:jc w:val="right"/>
            </w:pPr>
            <w:r>
              <w:rPr>
                <w:rFonts w:ascii="Arial" w:hAnsi="Arial" w:eastAsia="Arial" w:cs="Arial"/>
                <w:b w:val="0"/>
                <w:color w:val="000000"/>
                <w:sz w:val="22"/>
              </w:rPr>
              <w:t>190.00</w:t>
            </w:r>
          </w:p>
        </w:tc>
      </w:tr>
      <w:tr>
        <w:trPr>
          <w:cantSplit/>
        </w:trPr>
        <w:tc>
          <w:tcPr>
            <w:tcW w:type="dxa" w:w="3345"/>
            <w:vAlign w:val="center"/>
          </w:tcPr>
          <w:p>
            <w:pPr>
              <w:spacing w:before="0" w:after="40" w:line="264" w:lineRule="auto"/>
              <w:jc w:val="left"/>
            </w:pPr>
            <w:r>
              <w:rPr>
                <w:rFonts w:ascii="Arial" w:hAnsi="Arial" w:eastAsia="Arial" w:cs="Arial"/>
                <w:b/>
                <w:color w:val="000000"/>
                <w:sz w:val="22"/>
              </w:rPr>
              <w:t>JUMLAH KESELURUHAN</w:t>
            </w:r>
          </w:p>
        </w:tc>
        <w:tc>
          <w:tcPr>
            <w:tcW w:type="dxa" w:w="1814"/>
            <w:vAlign w:val="center"/>
          </w:tcPr>
          <w:p>
            <w:pPr>
              <w:spacing w:before="0" w:after="40" w:line="264" w:lineRule="auto"/>
              <w:jc w:val="left"/>
            </w:pPr>
            <w:r>
              <w:rPr>
                <w:rFonts w:ascii="Arial" w:hAnsi="Arial" w:eastAsia="Arial" w:cs="Arial"/>
                <w:b/>
                <w:color w:val="000000"/>
                <w:sz w:val="22"/>
              </w:rPr>
            </w:r>
          </w:p>
        </w:tc>
        <w:tc>
          <w:tcPr>
            <w:tcW w:type="dxa" w:w="1701"/>
            <w:vAlign w:val="center"/>
          </w:tcPr>
          <w:p>
            <w:pPr>
              <w:spacing w:before="0" w:after="40" w:line="264" w:lineRule="auto"/>
              <w:jc w:val="left"/>
            </w:pPr>
            <w:r>
              <w:rPr>
                <w:rFonts w:ascii="Arial" w:hAnsi="Arial" w:eastAsia="Arial" w:cs="Arial"/>
                <w:b/>
                <w:color w:val="000000"/>
                <w:sz w:val="22"/>
              </w:rPr>
            </w:r>
          </w:p>
        </w:tc>
        <w:tc>
          <w:tcPr>
            <w:tcW w:type="dxa" w:w="2166"/>
            <w:vAlign w:val="center"/>
          </w:tcPr>
          <w:p>
            <w:pPr>
              <w:spacing w:before="0" w:after="40" w:line="264" w:lineRule="auto"/>
              <w:jc w:val="right"/>
            </w:pPr>
            <w:r>
              <w:rPr>
                <w:rFonts w:ascii="Arial" w:hAnsi="Arial" w:eastAsia="Arial" w:cs="Arial"/>
                <w:b/>
                <w:color w:val="000000"/>
                <w:sz w:val="22"/>
              </w:rPr>
              <w:t>3,000.00</w:t>
            </w:r>
          </w:p>
        </w:tc>
      </w:tr>
    </w:tbl>
    <w:p>
      <w:pPr>
        <w:spacing w:after="20" w:before="0" w:line="360" w:lineRule="auto"/>
      </w:pPr>
      <w:r>
        <w:rPr>
          <w:rFonts w:ascii="Arial" w:hAnsi="Arial" w:eastAsia="Arial" w:cs="Arial"/>
          <w:b w:val="0"/>
          <w:i w:val="0"/>
          <w:color w:val="000000"/>
          <w:sz w:val="22"/>
        </w:rPr>
      </w:r>
    </w:p>
    <w:p>
      <w:pPr>
        <w:spacing w:line="360" w:lineRule="auto"/>
      </w:pPr>
      <w:r>
        <w:rPr>
          <w:rFonts w:ascii="Arial" w:hAnsi="Arial" w:eastAsia="Arial" w:cs="Arial"/>
          <w:color w:val="000000"/>
          <w:sz w:val="22"/>
        </w:rPr>
        <w:t>Jumlah sumber cadangan RM3,000.00 menyamai anggaran kos RM3,000.00; angka ini bukan bukti dana tersedia. Jurang pembiayaan RM0.00 hanya berlaku jika ketiga-tiga sumber telah diluluskan serta benar-benar diterima. Semak semula harga mengikut sebut harga semasa dan kemudahan sedia ada.</w:t>
      </w:r>
    </w:p>
    <w:p>
      <w:pPr>
        <w:pStyle w:val="Heading1"/>
        <w:keepNext/>
        <w:keepLines/>
        <w:numPr>
          <w:ilvl w:val="0"/>
          <w:numId w:val="10"/>
        </w:numPr>
        <w:spacing w:line="360" w:lineRule="auto"/>
      </w:pPr>
      <w:r>
        <w:rPr>
          <w:rFonts w:ascii="Arial" w:hAnsi="Arial" w:eastAsia="Arial" w:cs="Arial"/>
          <w:b/>
          <w:i w:val="0"/>
          <w:color w:val="000000"/>
          <w:sz w:val="22"/>
        </w:rPr>
        <w:t>PENGANGKUTAN</w:t>
      </w:r>
    </w:p>
    <w:p>
      <w:pPr>
        <w:spacing w:line="360" w:lineRule="auto"/>
      </w:pPr>
      <w:r>
        <w:rPr>
          <w:rFonts w:ascii="Arial" w:hAnsi="Arial"/>
          <w:color w:val="000000"/>
          <w:sz w:val="22"/>
        </w:rPr>
        <w:t>Tiada pengangkutan luar diperlukan kerana majlis berlangsung di sekolah. Penjaga mengurus perjalanan sendiri, manakala pergerakan murid dipantau guru sehingga bersurai.</w:t>
      </w:r>
    </w:p>
    <w:p>
      <w:pPr>
        <w:pStyle w:val="Heading1"/>
        <w:keepNext/>
        <w:keepLines/>
        <w:numPr>
          <w:ilvl w:val="0"/>
          <w:numId w:val="10"/>
        </w:numPr>
        <w:spacing w:line="360" w:lineRule="auto"/>
      </w:pPr>
      <w:r>
        <w:rPr>
          <w:rFonts w:ascii="Arial" w:hAnsi="Arial" w:eastAsia="Arial" w:cs="Arial"/>
          <w:b/>
          <w:i w:val="0"/>
          <w:color w:val="000000"/>
          <w:sz w:val="22"/>
        </w:rPr>
        <w:t>PERALATAN DAN MAKANAN</w:t>
      </w:r>
    </w:p>
    <w:p>
      <w:pPr>
        <w:spacing w:line="360" w:lineRule="auto"/>
      </w:pPr>
      <w:r>
        <w:rPr>
          <w:rFonts w:ascii="Arial" w:hAnsi="Arial" w:eastAsia="Arial" w:cs="Arial"/>
          <w:color w:val="000000"/>
          <w:sz w:val="22"/>
        </w:rPr>
        <w:t>Peralatan: mushaf al-Quran yang sesuai dan dijaga adabnya, rehal atau meja bacaan, mikrofon, pembesar suara, senarai bacaan, sijil dan folder, cenderamata, meja hadiah, papan tanda, senarai kehadiran serta kit pertolongan cemas. Jamuan ringan dianggarkan untuk 110 orang, mengambil kira kebersihan makanan, keperluan alahan dan kemudahan minuman. Bahan hiasan hendaklah sederhana, selamat dan tidak mengganggu laluan atau ruang bacaan.</w:t>
      </w:r>
    </w:p>
    <w:p>
      <w:pPr>
        <w:pStyle w:val="Heading1"/>
        <w:keepNext/>
        <w:keepLines/>
        <w:numPr>
          <w:ilvl w:val="0"/>
          <w:numId w:val="10"/>
        </w:numPr>
        <w:spacing w:line="360" w:lineRule="auto"/>
      </w:pPr>
      <w:r>
        <w:rPr>
          <w:rFonts w:ascii="Arial" w:hAnsi="Arial" w:eastAsia="Arial" w:cs="Arial"/>
          <w:b/>
          <w:i w:val="0"/>
          <w:color w:val="000000"/>
          <w:sz w:val="22"/>
        </w:rPr>
        <w:t>PENUTUP</w:t>
      </w:r>
    </w:p>
    <w:p>
      <w:pPr>
        <w:spacing w:line="360" w:lineRule="auto"/>
      </w:pPr>
      <w:r>
        <w:rPr>
          <w:rFonts w:ascii="Arial" w:hAnsi="Arial" w:eastAsia="Arial" w:cs="Arial"/>
          <w:color w:val="000000"/>
          <w:sz w:val="22"/>
        </w:rPr>
        <w:t>Majlis Khatam al-Quran Tahun 6 dicadangkan sebagai medium penghargaan yang mengukuhkan minat murid terhadap al-Quran, meraikan murid yang telah khatam dengan rekod yang sah dan memberi galakan kepada murid lain untuk terus membaca. Kertas kerja ini dikemukakan untuk pertimbangan pentadbir tertakluk kepada status sebenar murid, kelulusan kewangan, kebenaran rakaman dan kesesuaian pelaksanaan.</w:t>
      </w:r>
    </w:p>
    <w:p>
      <w:pPr>
        <w:pStyle w:val="Heading1"/>
        <w:keepNext/>
        <w:keepLines/>
        <w:pageBreakBefore w:val="0"/>
        <w:numPr>
          <w:ilvl w:val="0"/>
          <w:numId w:val="10"/>
        </w:numPr>
        <w:spacing w:line="360" w:lineRule="auto"/>
      </w:pPr>
      <w:r>
        <w:rPr>
          <w:rFonts w:ascii="Arial" w:hAnsi="Arial" w:eastAsia="Arial" w:cs="Arial"/>
          <w:b/>
          <w:i w:val="0"/>
          <w:color w:val="000000"/>
          <w:sz w:val="22"/>
        </w:rPr>
        <w:t>PENGESAHAN KERTAS KERJA PROGRAM</w:t>
      </w:r>
    </w:p>
    <w:p>
      <w:pPr>
        <w:pStyle w:val="KKSignature"/>
        <w:keepNext/>
        <w:keepLines/>
        <w:spacing w:line="360" w:lineRule="auto"/>
      </w:pPr>
      <w:r>
        <w:rPr>
          <w:rFonts w:ascii="Arial" w:hAnsi="Arial" w:eastAsia="Arial" w:cs="Arial"/>
          <w:color w:val="000000"/>
          <w:sz w:val="22"/>
        </w:rPr>
        <w:t>Disediakan oleh:</w:t>
      </w:r>
    </w:p>
    <w:p>
      <w:pPr>
        <w:pStyle w:val="KKSignature"/>
        <w:keepLines/>
        <w:spacing w:line="360" w:lineRule="auto"/>
      </w:pPr>
      <w:r>
        <w:rPr>
          <w:rFonts w:ascii="Arial" w:hAnsi="Arial" w:eastAsia="Arial" w:cs="Arial"/>
          <w:color w:val="000000"/>
          <w:sz w:val="22"/>
        </w:rPr>
        <w:t>Tandatangan: ______________________________</w:t>
        <w:br/>
        <w:t>Nama/Jawatan: Setiausaha Majlis Khatam al-Quran Tahun 6</w:t>
        <w:br/>
        <w:t>Tarikh: ______________________________</w:t>
      </w:r>
    </w:p>
    <w:p>
      <w:pPr>
        <w:pStyle w:val="KKSignature"/>
        <w:keepNext/>
        <w:keepLines/>
        <w:spacing w:line="360" w:lineRule="auto"/>
      </w:pPr>
      <w:r>
        <w:rPr>
          <w:rFonts w:ascii="Arial" w:hAnsi="Arial" w:eastAsia="Arial" w:cs="Arial"/>
          <w:color w:val="000000"/>
          <w:sz w:val="22"/>
        </w:rPr>
        <w:t>Disemak oleh:</w:t>
      </w:r>
    </w:p>
    <w:p>
      <w:pPr>
        <w:pStyle w:val="KKSignature"/>
        <w:keepLines/>
        <w:spacing w:line="360" w:lineRule="auto"/>
      </w:pPr>
      <w:r>
        <w:rPr>
          <w:rFonts w:ascii="Arial" w:hAnsi="Arial" w:eastAsia="Arial" w:cs="Arial"/>
          <w:color w:val="000000"/>
          <w:sz w:val="22"/>
        </w:rPr>
        <w:t>Tandatangan: ______________________________</w:t>
        <w:br/>
        <w:t>Nama/Jawatan: Ketua Panitia Pendidikan Islam / Penolong Kanan Pentadbiran</w:t>
        <w:br/>
        <w:t>Tarikh: ______________________________</w:t>
      </w:r>
    </w:p>
    <w:p>
      <w:pPr>
        <w:pStyle w:val="KKSignature"/>
        <w:keepNext/>
        <w:keepLines/>
        <w:spacing w:line="360" w:lineRule="auto"/>
      </w:pPr>
      <w:r>
        <w:rPr>
          <w:rFonts w:ascii="Arial" w:hAnsi="Arial" w:eastAsia="Arial" w:cs="Arial"/>
          <w:color w:val="000000"/>
          <w:sz w:val="22"/>
        </w:rPr>
        <w:t>Diluluskan oleh:</w:t>
      </w:r>
    </w:p>
    <w:p>
      <w:pPr>
        <w:pStyle w:val="KKSignature"/>
        <w:keepLines/>
        <w:spacing w:line="360" w:lineRule="auto"/>
      </w:pPr>
      <w:r>
        <w:rPr>
          <w:rFonts w:ascii="Arial" w:hAnsi="Arial" w:eastAsia="Arial" w:cs="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eastAsia="Arial" w:cs="Arial"/>
          <w:color w:val="000000"/>
          <w:sz w:val="22"/>
        </w:rPr>
        <w:t>Keputusan: Lulus / Tidak lulus / Perlu pindaan. Status keputusan, cop dan tandatangan hanya dilengkapkan oleh pegawai sebenar.</w:t>
      </w:r>
    </w:p>
    <w:p>
      <w:pPr>
        <w:pStyle w:val="KKLampiran"/>
        <w:keepNext/>
        <w:keepLines/>
        <w:spacing w:line="360" w:lineRule="auto"/>
      </w:pPr>
      <w:r>
        <w:rPr>
          <w:rFonts w:ascii="Arial" w:hAnsi="Arial" w:eastAsia="Arial" w:cs="Arial"/>
          <w:color w:val="000000"/>
          <w:sz w:val="22"/>
        </w:rPr>
        <w:t>LAMPIRAN — TATACARA PENGESAHAN DAN SEMAKAN MAJLIS</w:t>
      </w:r>
    </w:p>
    <w:p>
      <w:pPr>
        <w:pStyle w:val="KKCoverField"/>
        <w:spacing w:line="360" w:lineRule="auto"/>
      </w:pPr>
      <w:r>
        <w:rPr>
          <w:rFonts w:ascii="Arial" w:hAnsi="Arial"/>
          <w:color w:val="000000"/>
          <w:sz w:val="22"/>
        </w:rPr>
        <w:t>Lampiran A — Pengesahan khatam: Semak rekod lengkap 30 juzuk, tarikh khatam dan GPI penyemak sebelum sijil dicetak. Jika rekod belum lengkap, teruskan bimbingan tanpa mempermalukan murid.</w:t>
      </w:r>
    </w:p>
    <w:p>
      <w:pPr>
        <w:pStyle w:val="KKCoverField"/>
        <w:spacing w:line="360" w:lineRule="auto"/>
      </w:pPr>
      <w:r>
        <w:rPr>
          <w:rFonts w:ascii="Arial" w:hAnsi="Arial" w:eastAsia="Arial" w:cs="Arial"/>
          <w:color w:val="000000"/>
          <w:sz w:val="22"/>
        </w:rPr>
        <w:t>Lampiran B — Pengisian: Bacaan surah-surah pilihan secara berjemaah dengan bimbingan guru, doa, tazkirah ringkas dan penyampaian sijil. Pengisian bacaan berjemaah tidak menggantikan bukti khatam individu. Pastikan surat jemputan dan senarai bacaan disemak sebelum diedarkan.</w:t>
      </w:r>
    </w:p>
    <w:p>
      <w:pPr>
        <w:pStyle w:val="KKCoverField"/>
        <w:spacing w:line="360" w:lineRule="auto"/>
      </w:pPr>
      <w:r>
        <w:rPr>
          <w:rFonts w:ascii="Arial" w:hAnsi="Arial" w:eastAsia="Arial" w:cs="Arial"/>
          <w:color w:val="000000"/>
          <w:sz w:val="22"/>
        </w:rPr>
        <w:t>Lampiran C — Keselamatan dan privasi: Senarai kehadiran, lokasi penjaga, laluan pentas, guru pengiring, pertolongan cemas dan prosedur kecemasan. Periksa kebenaran rakaman gambar/video/audio sebelum penerbitan. Jangan menyiarkan rekod bacaan individu atau senarai murid belum khatam kepada umum.</w:t>
      </w:r>
    </w:p>
    <w:p>
      <w:pPr>
        <w:pStyle w:val="KKCoverField"/>
        <w:spacing w:line="360" w:lineRule="auto"/>
      </w:pPr>
      <w:r>
        <w:rPr>
          <w:rFonts w:ascii="Arial" w:hAnsi="Arial" w:eastAsia="Arial" w:cs="Arial"/>
          <w:color w:val="000000"/>
          <w:sz w:val="22"/>
        </w:rPr>
        <w:t>Lampiran D — Dokumentasi: Laporan ringkas merangkumi bilangan hadir, bilangan khatam yang telah disahkan sebelum majlis, kehadiran ibu bapa, catatan pelaksanaan, kos sebenar dan langkah susulan pembelajaran al-Quran.</w:t>
      </w:r>
    </w:p>
    <w:p>
      <w:pPr>
        <w:pStyle w:val="KKLampiran"/>
        <w:keepNext/>
        <w:keepLines/>
      </w:pPr>
      <w:r>
        <w:rPr>
          <w:rFonts w:ascii="Arial" w:hAnsi="Arial" w:eastAsia="Arial" w:cs="Arial"/>
          <w:color w:val="000000"/>
          <w:sz w:val="22"/>
        </w:rPr>
        <w:t>LAMPIRAN E — SENARAI SEMAK URUSETIA</w:t>
      </w:r>
    </w:p>
    <w:p>
      <w:r>
        <w:rPr>
          <w:rFonts w:ascii="Arial" w:hAnsi="Arial" w:eastAsia="Arial" w:cs="Arial"/>
          <w:color w:val="000000"/>
          <w:sz w:val="22"/>
        </w:rPr>
        <w:t>Senarai semak berikut perlu dilengkapkan dengan bukti dalam fail dalaman sekolah sebelum majlis. Contoh ini tidak mengandungi nama atau rekod bacaan murid sebenar.</w:t>
      </w:r>
    </w:p>
    <w:tbl>
      <w:tblPr>
        <w:tblStyle w:val="TableGrid"/>
        <w:tblW w:type="auto" w:w="0"/>
        <w:tblLook w:firstColumn="1" w:firstRow="1" w:lastColumn="0" w:lastRow="0" w:noHBand="0" w:noVBand="1" w:val="04A0"/>
      </w:tblPr>
      <w:tblGrid>
        <w:gridCol w:w="3009"/>
        <w:gridCol w:w="3009"/>
        <w:gridCol w:w="3009"/>
      </w:tblGrid>
      <w:tr>
        <w:trPr>
          <w:tblHeader/>
          <w:cantSplit/>
        </w:trPr>
        <w:tc>
          <w:tcPr>
            <w:tcW w:type="dxa" w:w="3009"/>
            <w:vAlign w:val="center"/>
          </w:tcPr>
          <w:p>
            <w:pPr>
              <w:spacing w:before="0" w:after="40" w:line="264" w:lineRule="auto"/>
              <w:jc w:val="left"/>
            </w:pPr>
            <w:r>
              <w:rPr>
                <w:rFonts w:ascii="Arial" w:hAnsi="Arial"/>
                <w:b/>
                <w:color w:val="000000"/>
                <w:sz w:val="22"/>
              </w:rPr>
              <w:t>Perkara</w:t>
            </w:r>
          </w:p>
        </w:tc>
        <w:tc>
          <w:tcPr>
            <w:tcW w:type="dxa" w:w="3009"/>
            <w:vAlign w:val="center"/>
          </w:tcPr>
          <w:p>
            <w:pPr>
              <w:spacing w:before="0" w:after="40" w:line="264" w:lineRule="auto"/>
              <w:jc w:val="left"/>
            </w:pPr>
            <w:r>
              <w:rPr>
                <w:rFonts w:ascii="Arial" w:hAnsi="Arial"/>
                <w:b/>
                <w:color w:val="000000"/>
                <w:sz w:val="22"/>
              </w:rPr>
              <w:t>Status contoh</w:t>
            </w:r>
          </w:p>
        </w:tc>
        <w:tc>
          <w:tcPr>
            <w:tcW w:type="dxa" w:w="3009"/>
            <w:vAlign w:val="center"/>
          </w:tcPr>
          <w:p>
            <w:pPr>
              <w:spacing w:before="0" w:after="40" w:line="264" w:lineRule="auto"/>
              <w:jc w:val="left"/>
            </w:pPr>
            <w:r>
              <w:rPr>
                <w:rFonts w:ascii="Arial" w:hAnsi="Arial"/>
                <w:b/>
                <w:color w:val="000000"/>
                <w:sz w:val="22"/>
              </w:rPr>
              <w:t>Pengesahan/ catatan</w:t>
            </w:r>
          </w:p>
        </w:tc>
      </w:tr>
      <w:tr>
        <w:trPr>
          <w:cantSplit/>
        </w:trPr>
        <w:tc>
          <w:tcPr>
            <w:tcW w:type="dxa" w:w="3009"/>
            <w:vAlign w:val="center"/>
          </w:tcPr>
          <w:p>
            <w:pPr>
              <w:spacing w:before="0" w:after="40" w:line="264" w:lineRule="auto"/>
              <w:jc w:val="left"/>
            </w:pPr>
            <w:r>
              <w:rPr>
                <w:rFonts w:ascii="Arial" w:hAnsi="Arial"/>
                <w:b w:val="0"/>
                <w:color w:val="000000"/>
                <w:sz w:val="22"/>
              </w:rPr>
              <w:t>Semakan rekod 30 juzuk untuk setiap penerima</w:t>
            </w:r>
          </w:p>
        </w:tc>
        <w:tc>
          <w:tcPr>
            <w:tcW w:type="dxa" w:w="3009"/>
            <w:vAlign w:val="center"/>
          </w:tcPr>
          <w:p>
            <w:pPr>
              <w:spacing w:before="0" w:after="40" w:line="264" w:lineRule="auto"/>
              <w:jc w:val="left"/>
            </w:pPr>
            <w:r>
              <w:rPr>
                <w:rFonts w:ascii="Arial" w:hAnsi="Arial"/>
                <w:b w:val="0"/>
                <w:color w:val="000000"/>
                <w:sz w:val="22"/>
              </w:rPr>
              <w:t>Belum disahkan</w:t>
            </w:r>
          </w:p>
        </w:tc>
        <w:tc>
          <w:tcPr>
            <w:tcW w:type="dxa" w:w="3009"/>
            <w:vAlign w:val="center"/>
          </w:tcPr>
          <w:p>
            <w:pPr>
              <w:spacing w:before="0" w:after="40" w:line="264" w:lineRule="auto"/>
              <w:jc w:val="left"/>
            </w:pPr>
            <w:r>
              <w:rPr>
                <w:rFonts w:ascii="Arial" w:hAnsi="Arial"/>
                <w:b w:val="0"/>
                <w:color w:val="000000"/>
                <w:sz w:val="22"/>
              </w:rPr>
              <w:t>GPI Tahun 6 / rekod tasmik</w:t>
            </w:r>
          </w:p>
        </w:tc>
      </w:tr>
      <w:tr>
        <w:trPr>
          <w:cantSplit/>
        </w:trPr>
        <w:tc>
          <w:tcPr>
            <w:tcW w:type="dxa" w:w="3009"/>
            <w:vAlign w:val="center"/>
          </w:tcPr>
          <w:p>
            <w:pPr>
              <w:spacing w:before="0" w:after="40" w:line="264" w:lineRule="auto"/>
              <w:jc w:val="left"/>
            </w:pPr>
            <w:r>
              <w:rPr>
                <w:rFonts w:ascii="Arial" w:hAnsi="Arial"/>
                <w:b w:val="0"/>
                <w:color w:val="000000"/>
                <w:sz w:val="22"/>
              </w:rPr>
              <w:t>Nama dan ejaan pada sijil</w:t>
            </w:r>
          </w:p>
        </w:tc>
        <w:tc>
          <w:tcPr>
            <w:tcW w:type="dxa" w:w="3009"/>
            <w:vAlign w:val="center"/>
          </w:tcPr>
          <w:p>
            <w:pPr>
              <w:spacing w:before="0" w:after="40" w:line="264" w:lineRule="auto"/>
              <w:jc w:val="left"/>
            </w:pPr>
            <w:r>
              <w:rPr>
                <w:rFonts w:ascii="Arial" w:hAnsi="Arial"/>
                <w:b w:val="0"/>
                <w:color w:val="000000"/>
                <w:sz w:val="22"/>
              </w:rPr>
              <w:t>Belum disahkan</w:t>
            </w:r>
          </w:p>
        </w:tc>
        <w:tc>
          <w:tcPr>
            <w:tcW w:type="dxa" w:w="3009"/>
            <w:vAlign w:val="center"/>
          </w:tcPr>
          <w:p>
            <w:pPr>
              <w:spacing w:before="0" w:after="40" w:line="264" w:lineRule="auto"/>
              <w:jc w:val="left"/>
            </w:pPr>
            <w:r>
              <w:rPr>
                <w:rFonts w:ascii="Arial" w:hAnsi="Arial"/>
                <w:b w:val="0"/>
                <w:color w:val="000000"/>
                <w:sz w:val="22"/>
              </w:rPr>
              <w:t>Urusetia / guru kelas</w:t>
            </w:r>
          </w:p>
        </w:tc>
      </w:tr>
      <w:tr>
        <w:trPr>
          <w:cantSplit/>
        </w:trPr>
        <w:tc>
          <w:tcPr>
            <w:tcW w:type="dxa" w:w="3009"/>
            <w:vAlign w:val="center"/>
          </w:tcPr>
          <w:p>
            <w:pPr>
              <w:spacing w:before="0" w:after="40" w:line="264" w:lineRule="auto"/>
              <w:jc w:val="left"/>
            </w:pPr>
            <w:r>
              <w:rPr>
                <w:rFonts w:ascii="Arial" w:hAnsi="Arial"/>
                <w:b w:val="0"/>
                <w:color w:val="000000"/>
                <w:sz w:val="22"/>
              </w:rPr>
              <w:t>Senarai pengiring dan susunan naik pentas</w:t>
            </w:r>
          </w:p>
        </w:tc>
        <w:tc>
          <w:tcPr>
            <w:tcW w:type="dxa" w:w="3009"/>
            <w:vAlign w:val="center"/>
          </w:tcPr>
          <w:p>
            <w:pPr>
              <w:spacing w:before="0" w:after="40" w:line="264" w:lineRule="auto"/>
              <w:jc w:val="left"/>
            </w:pPr>
            <w:r>
              <w:rPr>
                <w:rFonts w:ascii="Arial" w:hAnsi="Arial"/>
                <w:b w:val="0"/>
                <w:color w:val="000000"/>
                <w:sz w:val="22"/>
              </w:rPr>
              <w:t>Belum dimuktamadkan</w:t>
            </w:r>
          </w:p>
        </w:tc>
        <w:tc>
          <w:tcPr>
            <w:tcW w:type="dxa" w:w="3009"/>
            <w:vAlign w:val="center"/>
          </w:tcPr>
          <w:p>
            <w:pPr>
              <w:spacing w:before="0" w:after="40" w:line="264" w:lineRule="auto"/>
              <w:jc w:val="left"/>
            </w:pPr>
            <w:r>
              <w:rPr>
                <w:rFonts w:ascii="Arial" w:hAnsi="Arial"/>
                <w:b w:val="0"/>
                <w:color w:val="000000"/>
                <w:sz w:val="22"/>
              </w:rPr>
              <w:t>AJK protokol / guru pengiring</w:t>
            </w:r>
          </w:p>
        </w:tc>
      </w:tr>
      <w:tr>
        <w:trPr>
          <w:cantSplit/>
        </w:trPr>
        <w:tc>
          <w:tcPr>
            <w:tcW w:type="dxa" w:w="3009"/>
            <w:vAlign w:val="center"/>
          </w:tcPr>
          <w:p>
            <w:pPr>
              <w:spacing w:before="0" w:after="40" w:line="264" w:lineRule="auto"/>
              <w:jc w:val="left"/>
            </w:pPr>
            <w:r>
              <w:rPr>
                <w:rFonts w:ascii="Arial" w:hAnsi="Arial"/>
                <w:b w:val="0"/>
                <w:color w:val="000000"/>
                <w:sz w:val="22"/>
              </w:rPr>
              <w:t>Surat jemputan dan daftar hadirin</w:t>
            </w:r>
          </w:p>
        </w:tc>
        <w:tc>
          <w:tcPr>
            <w:tcW w:type="dxa" w:w="3009"/>
            <w:vAlign w:val="center"/>
          </w:tcPr>
          <w:p>
            <w:pPr>
              <w:spacing w:before="0" w:after="40" w:line="264" w:lineRule="auto"/>
              <w:jc w:val="left"/>
            </w:pPr>
            <w:r>
              <w:rPr>
                <w:rFonts w:ascii="Arial" w:hAnsi="Arial"/>
                <w:b w:val="0"/>
                <w:color w:val="000000"/>
                <w:sz w:val="22"/>
              </w:rPr>
              <w:t>Belum diedarkan</w:t>
            </w:r>
          </w:p>
        </w:tc>
        <w:tc>
          <w:tcPr>
            <w:tcW w:type="dxa" w:w="3009"/>
            <w:vAlign w:val="center"/>
          </w:tcPr>
          <w:p>
            <w:pPr>
              <w:spacing w:before="0" w:after="40" w:line="264" w:lineRule="auto"/>
              <w:jc w:val="left"/>
            </w:pPr>
            <w:r>
              <w:rPr>
                <w:rFonts w:ascii="Arial" w:hAnsi="Arial"/>
                <w:b w:val="0"/>
                <w:color w:val="000000"/>
                <w:sz w:val="22"/>
              </w:rPr>
              <w:t>AJK jemputan</w:t>
            </w:r>
          </w:p>
        </w:tc>
      </w:tr>
      <w:tr>
        <w:trPr>
          <w:cantSplit/>
        </w:trPr>
        <w:tc>
          <w:tcPr>
            <w:tcW w:type="dxa" w:w="3009"/>
            <w:vAlign w:val="center"/>
          </w:tcPr>
          <w:p>
            <w:pPr>
              <w:spacing w:before="0" w:after="40" w:line="264" w:lineRule="auto"/>
              <w:jc w:val="left"/>
            </w:pPr>
            <w:r>
              <w:rPr>
                <w:rFonts w:ascii="Arial" w:hAnsi="Arial"/>
                <w:b w:val="0"/>
                <w:color w:val="000000"/>
                <w:sz w:val="22"/>
              </w:rPr>
              <w:t>Kebenaran rakaman murid</w:t>
            </w:r>
          </w:p>
        </w:tc>
        <w:tc>
          <w:tcPr>
            <w:tcW w:type="dxa" w:w="3009"/>
            <w:vAlign w:val="center"/>
          </w:tcPr>
          <w:p>
            <w:pPr>
              <w:spacing w:before="0" w:after="40" w:line="264" w:lineRule="auto"/>
              <w:jc w:val="left"/>
            </w:pPr>
            <w:r>
              <w:rPr>
                <w:rFonts w:ascii="Arial" w:hAnsi="Arial"/>
                <w:b w:val="0"/>
                <w:color w:val="000000"/>
                <w:sz w:val="22"/>
              </w:rPr>
              <w:t>Perlu disemak</w:t>
            </w:r>
          </w:p>
        </w:tc>
        <w:tc>
          <w:tcPr>
            <w:tcW w:type="dxa" w:w="3009"/>
            <w:vAlign w:val="center"/>
          </w:tcPr>
          <w:p>
            <w:pPr>
              <w:spacing w:before="0" w:after="40" w:line="264" w:lineRule="auto"/>
              <w:jc w:val="left"/>
            </w:pPr>
            <w:r>
              <w:rPr>
                <w:rFonts w:ascii="Arial" w:hAnsi="Arial"/>
                <w:b w:val="0"/>
                <w:color w:val="000000"/>
                <w:sz w:val="22"/>
              </w:rPr>
              <w:t>Penyelaras dokumentasi</w:t>
            </w:r>
          </w:p>
        </w:tc>
      </w:tr>
      <w:tr>
        <w:trPr>
          <w:cantSplit/>
        </w:trPr>
        <w:tc>
          <w:tcPr>
            <w:tcW w:type="dxa" w:w="3009"/>
            <w:vAlign w:val="center"/>
          </w:tcPr>
          <w:p>
            <w:pPr>
              <w:spacing w:before="0" w:after="40" w:line="264" w:lineRule="auto"/>
              <w:jc w:val="left"/>
            </w:pPr>
            <w:r>
              <w:rPr>
                <w:rFonts w:ascii="Arial" w:hAnsi="Arial"/>
                <w:b w:val="0"/>
                <w:color w:val="000000"/>
                <w:sz w:val="22"/>
              </w:rPr>
              <w:t>Kelulusan bajet dan perolehan</w:t>
            </w:r>
          </w:p>
        </w:tc>
        <w:tc>
          <w:tcPr>
            <w:tcW w:type="dxa" w:w="3009"/>
            <w:vAlign w:val="center"/>
          </w:tcPr>
          <w:p>
            <w:pPr>
              <w:spacing w:before="0" w:after="40" w:line="264" w:lineRule="auto"/>
              <w:jc w:val="left"/>
            </w:pPr>
            <w:r>
              <w:rPr>
                <w:rFonts w:ascii="Arial" w:hAnsi="Arial"/>
                <w:b w:val="0"/>
                <w:color w:val="000000"/>
                <w:sz w:val="22"/>
              </w:rPr>
              <w:t>Belum diluluskan</w:t>
            </w:r>
          </w:p>
        </w:tc>
        <w:tc>
          <w:tcPr>
            <w:tcW w:type="dxa" w:w="3009"/>
            <w:vAlign w:val="center"/>
          </w:tcPr>
          <w:p>
            <w:pPr>
              <w:spacing w:before="0" w:after="40" w:line="264" w:lineRule="auto"/>
              <w:jc w:val="left"/>
            </w:pPr>
            <w:r>
              <w:rPr>
                <w:rFonts w:ascii="Arial" w:hAnsi="Arial"/>
                <w:b w:val="0"/>
                <w:color w:val="000000"/>
                <w:sz w:val="22"/>
              </w:rPr>
              <w:t>Bendahari / pentadbir</w:t>
            </w:r>
          </w:p>
        </w:tc>
      </w:tr>
      <w:tr>
        <w:trPr>
          <w:cantSplit/>
        </w:trPr>
        <w:tc>
          <w:tcPr>
            <w:tcW w:type="dxa" w:w="3009"/>
            <w:vAlign w:val="center"/>
          </w:tcPr>
          <w:p>
            <w:pPr>
              <w:spacing w:before="0" w:after="40" w:line="264" w:lineRule="auto"/>
              <w:jc w:val="left"/>
            </w:pPr>
            <w:r>
              <w:rPr>
                <w:rFonts w:ascii="Arial" w:hAnsi="Arial"/>
                <w:b w:val="0"/>
                <w:color w:val="000000"/>
                <w:sz w:val="22"/>
              </w:rPr>
              <w:t>Pelan keselamatan, kit kecemasan dan kebersihan</w:t>
            </w:r>
          </w:p>
        </w:tc>
        <w:tc>
          <w:tcPr>
            <w:tcW w:type="dxa" w:w="3009"/>
            <w:vAlign w:val="center"/>
          </w:tcPr>
          <w:p>
            <w:pPr>
              <w:spacing w:before="0" w:after="40" w:line="264" w:lineRule="auto"/>
              <w:jc w:val="left"/>
            </w:pPr>
            <w:r>
              <w:rPr>
                <w:rFonts w:ascii="Arial" w:hAnsi="Arial"/>
                <w:b w:val="0"/>
                <w:color w:val="000000"/>
                <w:sz w:val="22"/>
              </w:rPr>
              <w:t>Perlu diperiksa</w:t>
            </w:r>
          </w:p>
        </w:tc>
        <w:tc>
          <w:tcPr>
            <w:tcW w:type="dxa" w:w="3009"/>
            <w:vAlign w:val="center"/>
          </w:tcPr>
          <w:p>
            <w:pPr>
              <w:spacing w:before="0" w:after="40" w:line="264" w:lineRule="auto"/>
              <w:jc w:val="left"/>
            </w:pPr>
            <w:r>
              <w:rPr>
                <w:rFonts w:ascii="Arial" w:hAnsi="Arial"/>
                <w:b w:val="0"/>
                <w:color w:val="000000"/>
                <w:sz w:val="22"/>
              </w:rPr>
              <w:t>AJK kebajikan / HEM</w:t>
            </w:r>
          </w:p>
        </w:tc>
      </w:tr>
    </w:tbl>
    <w:p>
      <w:r>
        <w:rPr>
          <w:rFonts w:ascii="Arial" w:hAnsi="Arial" w:eastAsia="Arial" w:cs="Arial"/>
          <w:color w:val="000000"/>
          <w:sz w:val="22"/>
        </w:rPr>
        <w:t>RUJUKAN PENTADBIRAN (UNTUK DISEMAK): SPI KPM Bilangan 3 Tahun 2024 bagi Model Khatam al-Quran dan Model Tasmik; Surat Siaran KPM Bilangan 9 Tahun 2024 bagi kebenaran rakaman murid. Kedua-duanya tidak menetapkan format kertas kerja majlis ini sebagai format wajib KPM.</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Majlis Khatam al-Quran Tahun 6 Peringkat Sekolah (Contoh)</dc:title>
  <dc:subject>Kertas kerja 17 bahagian — majlis khatam, pengesahan rekod individu, tentatif, sijil, keselamatan dan bajet</dc:subject>
  <dc:creator>Kertaskerja.com</dc:creator>
  <cp:keywords>kertas kerja majlis khatam al-quran tahun 6, contoh kertas kerja khatam quran, word</cp:keywords>
  <dc:description>generated by python-docx</dc:description>
  <cp:lastModifiedBy/>
  <cp:revision>1</cp:revision>
  <dcterms:created xsi:type="dcterms:W3CDTF">2013-12-23T23:15:00Z</dcterms:created>
  <dcterms:modified xsi:type="dcterms:W3CDTF">2013-12-23T23:15:00Z</dcterms:modified>
  <cp:category/>
</cp:coreProperties>
</file>