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KCover"/>
        <w:spacing w:before="1700" w:after="320" w:line="360" w:lineRule="auto"/>
      </w:pPr>
      <w:r>
        <w:rPr>
          <w:rFonts w:ascii="Arial" w:hAnsi="Arial" w:eastAsia="Arial"/>
          <w:color w:val="000000"/>
          <w:sz w:val="22"/>
        </w:rPr>
        <w:t>KERTAS KERJA</w:t>
      </w:r>
    </w:p>
    <w:p>
      <w:pPr>
        <w:pStyle w:val="KKCover"/>
        <w:spacing w:after="300" w:line="360" w:lineRule="auto"/>
      </w:pPr>
      <w:r>
        <w:rPr>
          <w:rFonts w:ascii="Arial" w:hAnsi="Arial" w:eastAsia="Arial"/>
          <w:color w:val="000000"/>
          <w:sz w:val="22"/>
        </w:rPr>
        <w:t>PERKHEMAHAN PERDANA UNIT BERUNIFORM 2027</w:t>
      </w:r>
    </w:p>
    <w:p>
      <w:pPr>
        <w:pStyle w:val="KKCover"/>
        <w:spacing w:after="1400" w:line="360" w:lineRule="auto"/>
      </w:pPr>
      <w:r>
        <w:rPr>
          <w:rFonts w:ascii="Arial" w:hAnsi="Arial" w:eastAsia="Arial"/>
          <w:color w:val="000000"/>
          <w:sz w:val="22"/>
        </w:rPr>
        <w:t>SEKOLAH KEBANGSAAN SERI HARMONI (SEKOLAH REKAAN)</w:t>
      </w:r>
    </w:p>
    <w:p>
      <w:pPr>
        <w:pStyle w:val="KKCoverField"/>
        <w:spacing w:line="360" w:lineRule="auto"/>
        <w:ind w:left="227"/>
      </w:pPr>
      <w:r>
        <w:rPr>
          <w:rFonts w:ascii="Arial" w:hAnsi="Arial" w:eastAsia="Arial"/>
          <w:color w:val="000000"/>
          <w:sz w:val="22"/>
        </w:rPr>
        <w:t>Tarikh program: 16–17 Julai 2027 (Jumaat–Sabtu) — tarikh contoh</w:t>
      </w:r>
    </w:p>
    <w:p>
      <w:pPr>
        <w:pStyle w:val="KKCoverField"/>
        <w:spacing w:line="360" w:lineRule="auto"/>
        <w:ind w:left="227"/>
      </w:pPr>
      <w:r>
        <w:rPr>
          <w:rFonts w:ascii="Arial" w:hAnsi="Arial" w:eastAsia="Arial"/>
          <w:color w:val="000000"/>
          <w:sz w:val="22"/>
        </w:rPr>
        <w:t>Masa program: Jumaat, 2.00 petang hingga Sabtu, 12.30 tengah hari (2 hari 1 malam)</w:t>
      </w:r>
    </w:p>
    <w:p>
      <w:pPr>
        <w:pStyle w:val="KKCoverField"/>
        <w:spacing w:line="360" w:lineRule="auto"/>
        <w:ind w:left="227"/>
      </w:pPr>
      <w:r>
        <w:rPr>
          <w:rFonts w:ascii="Arial" w:hAnsi="Arial" w:eastAsia="Arial"/>
          <w:color w:val="000000"/>
          <w:sz w:val="22"/>
        </w:rPr>
        <w:t>Tempat: Padang berpagar dan ruang sokongan SK Seri Harmoni (contoh)</w:t>
      </w:r>
    </w:p>
    <w:p>
      <w:pPr>
        <w:pStyle w:val="KKCoverField"/>
        <w:spacing w:line="360" w:lineRule="auto"/>
        <w:ind w:left="227"/>
      </w:pPr>
      <w:r>
        <w:rPr>
          <w:rFonts w:ascii="Arial" w:hAnsi="Arial" w:eastAsia="Arial"/>
          <w:color w:val="000000"/>
          <w:sz w:val="22"/>
        </w:rPr>
        <w:t>Penganjur: Unit Kokurikulum / Jawatankuasa Unit Beruniform SK Seri Harmoni</w:t>
      </w:r>
    </w:p>
    <w:p>
      <w:pPr>
        <w:pStyle w:val="KKCoverField"/>
        <w:spacing w:line="360" w:lineRule="auto"/>
        <w:ind w:left="227"/>
      </w:pPr>
      <w:r>
        <w:rPr>
          <w:rFonts w:ascii="Arial" w:hAnsi="Arial" w:eastAsia="Arial"/>
          <w:color w:val="000000"/>
          <w:sz w:val="22"/>
        </w:rPr>
        <w:t>Disediakan oleh: Penyelaras Perkhemahan Perdana Unit Beruniform</w:t>
      </w:r>
    </w:p>
    <w:p>
      <w:pPr>
        <w:pStyle w:val="KKCoverField"/>
        <w:spacing w:line="360" w:lineRule="auto"/>
        <w:ind w:left="227"/>
      </w:pPr>
      <w:r>
        <w:rPr>
          <w:rFonts w:ascii="Arial" w:hAnsi="Arial" w:eastAsia="Arial"/>
          <w:color w:val="000000"/>
          <w:sz w:val="22"/>
        </w:rPr>
        <w:t>Dikemukakan kepada: Guru Besar SK Seri Harmoni</w:t>
      </w:r>
    </w:p>
    <w:p>
      <w:pPr>
        <w:pStyle w:val="KKCoverField"/>
        <w:spacing w:line="360" w:lineRule="auto"/>
        <w:ind w:left="227"/>
      </w:pPr>
      <w:r>
        <w:rPr>
          <w:rFonts w:ascii="Arial" w:hAnsi="Arial" w:eastAsia="Arial"/>
          <w:color w:val="000000"/>
          <w:sz w:val="22"/>
        </w:rPr>
        <w:t>Tarikh penyediaan: 10 Oktober 2026</w:t>
      </w:r>
    </w:p>
    <w:p>
      <w:pPr>
        <w:pStyle w:val="KKGuidance"/>
        <w:spacing w:before="900" w:line="360" w:lineRule="auto"/>
      </w:pPr>
      <w:r>
        <w:rPr>
          <w:rFonts w:ascii="Arial" w:hAnsi="Arial" w:eastAsia="Arial"/>
          <w:color w:val="000000"/>
          <w:sz w:val="22"/>
        </w:rPr>
        <w:t>DOKUMEN CONTOH — BUKAN KELULUSAN PROGRAM</w:t>
      </w:r>
    </w:p>
    <w:p>
      <w:pPr>
        <w:pStyle w:val="KKGuidance"/>
        <w:spacing w:line="360" w:lineRule="auto"/>
      </w:pPr>
      <w:r>
        <w:rPr>
          <w:rFonts w:ascii="Arial" w:hAnsi="Arial" w:eastAsia="Arial"/>
          <w:color w:val="000000"/>
          <w:sz w:val="22"/>
        </w:rPr>
        <w:t>Semua maklumat sekolah, peserta, tempat, tarikh, petugas, kelengkapan, harga dan sumber kewangan ialah contoh. Sebelum perkhemahan dilaksanakan, pihak sekolah hendaklah mendapatkan kelulusan yang berkaitan, persetujuan bertulis ibu bapa/penjaga, menyemak keselamatan tapak serta memastikan pengawasan murid sepanjang masa. Khemah dan tempat tidur mesti mengikut kapasiti selamat serta pengasingan peserta.</w:t>
      </w:r>
    </w:p>
    <w:p>
      <w:pPr>
        <w:spacing w:line="360" w:lineRule="auto"/>
        <w:sectPr>
          <w:headerReference w:type="default" r:id="rId11"/>
          <w:footerReference w:type="default" r:id="rId12"/>
          <w:headerReference w:type="first" r:id="rId13"/>
          <w:footerReference w:type="first" r:id="rId14"/>
          <w:pgSz w:w="11906" w:h="16838"/>
          <w:pgMar w:top="1440" w:right="1440" w:bottom="1440" w:left="1440" w:header="624" w:footer="624" w:gutter="0"/>
          <w:cols w:space="720"/>
          <w:docGrid w:linePitch="360"/>
        </w:sectPr>
      </w:pPr>
    </w:p>
    <w:p>
      <w:pPr>
        <w:pStyle w:val="Heading1"/>
        <w:keepNext/>
        <w:keepLines/>
        <w:numPr>
          <w:ilvl w:val="0"/>
          <w:numId w:val="10"/>
        </w:numPr>
        <w:spacing w:line="360" w:lineRule="auto"/>
      </w:pPr>
      <w:r>
        <w:rPr>
          <w:rFonts w:ascii="Arial" w:hAnsi="Arial" w:eastAsia="Arial"/>
          <w:color w:val="000000"/>
          <w:sz w:val="22"/>
        </w:rPr>
        <w:t>TUJUAN</w:t>
      </w:r>
    </w:p>
    <w:p>
      <w:pPr>
        <w:spacing w:line="360" w:lineRule="auto"/>
      </w:pPr>
      <w:r>
        <w:rPr>
          <w:rFonts w:ascii="Arial" w:hAnsi="Arial" w:eastAsia="Arial"/>
          <w:color w:val="000000"/>
          <w:sz w:val="22"/>
        </w:rPr>
        <w:t>Kertas kerja ini dikemukakan untuk mendapatkan pertimbangan dan kelulusan Guru Besar SK Seri Harmoni bagi menganjurkan Perkhemahan Perdana Unit Beruniform 2027 selama dua hari satu malam di kawasan sekolah. Program dicadangkan melibatkan 120 murid Tahun 4 hingga Tahun 6, 16 guru pengiring dan empat petugas sokongan dengan anggaran kos RM7,000.00. Pelaksanaan adalah bersyarat kepada kelulusan, persetujuan ibu bapa/penjaga, semakan risiko serta pematuhan arahan pendidikan yang berkuat kuasa.</w:t>
      </w:r>
    </w:p>
    <w:p>
      <w:pPr>
        <w:pStyle w:val="Heading1"/>
        <w:keepNext/>
        <w:keepLines/>
        <w:numPr>
          <w:ilvl w:val="0"/>
          <w:numId w:val="10"/>
        </w:numPr>
        <w:spacing w:line="360" w:lineRule="auto"/>
      </w:pPr>
      <w:r>
        <w:rPr>
          <w:rFonts w:ascii="Arial" w:hAnsi="Arial" w:eastAsia="Arial"/>
          <w:color w:val="000000"/>
          <w:sz w:val="22"/>
        </w:rPr>
        <w:t>PENGENALAN</w:t>
      </w:r>
    </w:p>
    <w:p>
      <w:pPr>
        <w:spacing w:line="360" w:lineRule="auto"/>
      </w:pPr>
      <w:r>
        <w:rPr>
          <w:rFonts w:ascii="Arial" w:hAnsi="Arial" w:eastAsia="Arial"/>
          <w:color w:val="000000"/>
          <w:sz w:val="22"/>
        </w:rPr>
        <w:t>Perkhemahan Perdana Unit Beruniform merupakan aktiviti kokurikulum bersepadu yang memberi pengalaman pembelajaran melalui latihan disiplin, pengurusan diri, komunikasi, kepimpinan, pertolongan cemas asas dan kemahiran perkhemahan. Cadangan ini melibatkan Pengakap, Tunas Kadet Remaja Sekolah (TKRS), Pergerakan Puteri Islam Malaysia (PPIM) dan Bulan Sabit Merah Malaysia (BSMM). Aktiviti disusun di dalam kawasan sekolah yang dinilai selamat dengan pengawasan guru. Tiada aktiviti air, penggunaan api terbuka, aktiviti tali pada ketinggian atau penjelajahan malam dimasukkan dalam contoh ini.</w:t>
      </w:r>
    </w:p>
    <w:p>
      <w:pPr>
        <w:pStyle w:val="Heading1"/>
        <w:keepNext/>
        <w:keepLines/>
        <w:numPr>
          <w:ilvl w:val="0"/>
          <w:numId w:val="10"/>
        </w:numPr>
        <w:spacing w:line="360" w:lineRule="auto"/>
      </w:pPr>
      <w:r>
        <w:rPr>
          <w:rFonts w:ascii="Arial" w:hAnsi="Arial" w:eastAsia="Arial"/>
          <w:color w:val="000000"/>
          <w:sz w:val="22"/>
        </w:rPr>
        <w:t>OBJEKTIF PROGRAM</w:t>
      </w:r>
    </w:p>
    <w:p>
      <w:pPr>
        <w:spacing w:line="360" w:lineRule="auto"/>
      </w:pPr>
      <w:r>
        <w:rPr>
          <w:rFonts w:ascii="Arial" w:hAnsi="Arial" w:eastAsia="Arial"/>
          <w:color w:val="000000"/>
          <w:sz w:val="22"/>
        </w:rPr>
        <w:t>Pada akhir program, peserta diharapkan dapat:</w:t>
      </w:r>
    </w:p>
    <w:p>
      <w:pPr>
        <w:pStyle w:val="KKNumberedDetail"/>
        <w:numPr>
          <w:ilvl w:val="1"/>
          <w:numId w:val="10"/>
        </w:numPr>
        <w:spacing w:line="360" w:lineRule="auto"/>
      </w:pPr>
      <w:r>
        <w:rPr>
          <w:rFonts w:ascii="Arial" w:hAnsi="Arial" w:eastAsia="Arial"/>
          <w:color w:val="000000"/>
          <w:sz w:val="22"/>
        </w:rPr>
        <w:t>Mempraktikkan sekurang-kurangnya tiga kemahiran asas unit beruniform, seperti simpulan mudah, pengurusan khemah dan tindakan awal meminta bantuan ketika kecemasan.</w:t>
      </w:r>
    </w:p>
    <w:p>
      <w:pPr>
        <w:pStyle w:val="KKNumberedDetail"/>
        <w:numPr>
          <w:ilvl w:val="1"/>
          <w:numId w:val="10"/>
        </w:numPr>
        <w:spacing w:line="360" w:lineRule="auto"/>
      </w:pPr>
      <w:r>
        <w:rPr>
          <w:rFonts w:ascii="Arial" w:hAnsi="Arial" w:eastAsia="Arial"/>
          <w:color w:val="000000"/>
          <w:sz w:val="22"/>
        </w:rPr>
        <w:t>Menunjukkan disiplin, komunikasi berhemah dan kerja berpasukan ketika menjalankan aktiviti berstesen serta tugasan kumpulan dengan pengawasan guru.</w:t>
      </w:r>
    </w:p>
    <w:p>
      <w:pPr>
        <w:pStyle w:val="KKNumberedDetail"/>
        <w:numPr>
          <w:ilvl w:val="1"/>
          <w:numId w:val="10"/>
        </w:numPr>
        <w:spacing w:line="360" w:lineRule="auto"/>
      </w:pPr>
      <w:r>
        <w:rPr>
          <w:rFonts w:ascii="Arial" w:hAnsi="Arial" w:eastAsia="Arial"/>
          <w:color w:val="000000"/>
          <w:sz w:val="22"/>
        </w:rPr>
        <w:t>Mengamalkan prosedur keselamatan, kebersihan dan pengurusan diri sepanjang perkhemahan, termasuk penggunaan kemudahan bersama dan semakan kehadiran.</w:t>
      </w:r>
    </w:p>
    <w:p>
      <w:pPr>
        <w:pStyle w:val="Heading1"/>
        <w:keepNext/>
        <w:keepLines/>
        <w:numPr>
          <w:ilvl w:val="0"/>
          <w:numId w:val="10"/>
        </w:numPr>
        <w:spacing w:line="360" w:lineRule="auto"/>
      </w:pPr>
      <w:r>
        <w:rPr>
          <w:rFonts w:ascii="Arial" w:hAnsi="Arial" w:eastAsia="Arial"/>
          <w:color w:val="000000"/>
          <w:sz w:val="22"/>
        </w:rPr>
        <w:t>MATLAMAT PROGRAM</w:t>
      </w:r>
    </w:p>
    <w:p>
      <w:pPr>
        <w:spacing w:line="360" w:lineRule="auto"/>
      </w:pPr>
      <w:r>
        <w:rPr>
          <w:rFonts w:ascii="Arial" w:hAnsi="Arial" w:eastAsia="Arial"/>
          <w:color w:val="000000"/>
          <w:sz w:val="22"/>
        </w:rPr>
        <w:t>Membentuk murid yang berdisiplin, berdikari secara berperingkat, prihatin terhadap keselamatan diri dan rakan serta mampu memimpin dan bekerjasama melalui pengalaman kokurikulum yang inklusif dan terkawal.</w:t>
      </w:r>
    </w:p>
    <w:p>
      <w:pPr>
        <w:pStyle w:val="Heading1"/>
        <w:keepNext/>
        <w:keepLines/>
        <w:numPr>
          <w:ilvl w:val="0"/>
          <w:numId w:val="10"/>
        </w:numPr>
        <w:spacing w:line="360" w:lineRule="auto"/>
      </w:pPr>
      <w:r>
        <w:rPr>
          <w:rFonts w:ascii="Arial" w:hAnsi="Arial" w:eastAsia="Arial"/>
          <w:color w:val="000000"/>
          <w:sz w:val="22"/>
        </w:rPr>
        <w:t>SASARAN DAN MAKLUMAT PESERTA</w:t>
      </w:r>
    </w:p>
    <w:p>
      <w:pPr>
        <w:spacing w:line="360" w:lineRule="auto"/>
      </w:pPr>
      <w:r>
        <w:rPr>
          <w:rFonts w:ascii="Arial" w:hAnsi="Arial" w:eastAsia="Arial"/>
          <w:color w:val="000000"/>
          <w:sz w:val="22"/>
        </w:rPr>
        <w:t>Sasaran contoh ialah 120 murid Tahun 4 hingga Tahun 6 yang mendapat kebenaran ibu bapa/penjaga: Pengakap 30, TKRS 30, PPIM 30 dan BSMM 30. Petugas terdiri daripada 16 guru dan empat staf sokongan; jumlah keseluruhan 140 orang. Bagi pengurusan stesen, murid boleh dibahagikan kepada enam kumpulan × 20 orang. Perancangan tidur berasingan mengikut jantina, umur dan kapasiti khemah sebenar; 16 khemah berkapasiti selamat sekurang-kurangnya lapan orang hanya digunakan jika pengagihan peserta dan penilaian tapak membenarkannya.</w:t>
      </w:r>
    </w:p>
    <w:tbl>
      <w:tblPr>
        <w:tblStyle w:val="TableGrid"/>
        <w:tblW w:type="auto" w:w="0"/>
        <w:jc w:val="center"/>
        <w:tblLayout w:type="fixed"/>
        <w:tblLook w:firstColumn="1" w:firstRow="1" w:lastColumn="0" w:lastRow="0" w:noHBand="0" w:noVBand="1" w:val="04A0"/>
      </w:tblPr>
      <w:tblGrid>
        <w:gridCol w:w="3685"/>
        <w:gridCol w:w="1757"/>
        <w:gridCol w:w="3583"/>
      </w:tblGrid>
      <w:tr>
        <w:trPr>
          <w:cantSplit/>
          <w:tblHeader w:val="true"/>
          <w:cantSplit/>
          <w:tblHeader w:val="true"/>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b/>
                <w:color w:val="000000"/>
                <w:sz w:val="22"/>
              </w:rPr>
              <w:t>Kategori</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b/>
                <w:color w:val="000000"/>
                <w:sz w:val="22"/>
              </w:rPr>
              <w:t>Bilangan</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b/>
                <w:color w:val="000000"/>
                <w:sz w:val="22"/>
              </w:rPr>
              <w:t>Catatan</w:t>
            </w:r>
          </w:p>
        </w:tc>
      </w:tr>
      <w:tr>
        <w:trPr>
          <w:cantSplit/>
          <w:cantSplit/>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Pengakap</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30</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Murid Tahun 4–6 (contoh)</w:t>
            </w:r>
          </w:p>
        </w:tc>
      </w:tr>
      <w:tr>
        <w:trPr>
          <w:cantSplit/>
          <w:cantSplit/>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TKRS</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30</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Murid Tahun 4–6 (contoh)</w:t>
            </w:r>
          </w:p>
        </w:tc>
      </w:tr>
      <w:tr>
        <w:trPr>
          <w:cantSplit/>
          <w:cantSplit/>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PPIM</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30</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Murid Tahun 4–6 (contoh)</w:t>
            </w:r>
          </w:p>
        </w:tc>
      </w:tr>
      <w:tr>
        <w:trPr>
          <w:cantSplit/>
          <w:cantSplit/>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BSMM</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30</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Murid Tahun 4–6 (contoh)</w:t>
            </w:r>
          </w:p>
        </w:tc>
      </w:tr>
      <w:tr>
        <w:trPr>
          <w:cantSplit/>
        </w:trPr>
        <w:tc>
          <w:tcPr>
            <w:tcW w:type="dxa" w:w="3685"/>
            <w:vAlign w:val="center"/>
          </w:tcPr>
          <w:p>
            <w:pPr>
              <w:keepLines/>
            </w:pPr>
            <w:r>
              <w:rPr>
                <w:rFonts w:ascii="Arial" w:hAnsi="Arial"/>
                <w:color w:val="000000"/>
                <w:sz w:val="22"/>
              </w:rPr>
              <w:t>Guru pengiring</w:t>
            </w:r>
          </w:p>
        </w:tc>
        <w:tc>
          <w:tcPr>
            <w:tcW w:type="dxa" w:w="1757"/>
            <w:vAlign w:val="center"/>
          </w:tcPr>
          <w:p>
            <w:pPr>
              <w:keepLines/>
            </w:pPr>
            <w:r>
              <w:rPr>
                <w:rFonts w:ascii="Arial" w:hAnsi="Arial"/>
                <w:color w:val="000000"/>
                <w:sz w:val="22"/>
              </w:rPr>
              <w:t>16</w:t>
            </w:r>
          </w:p>
        </w:tc>
        <w:tc>
          <w:tcPr>
            <w:tcW w:type="dxa" w:w="3583"/>
            <w:vAlign w:val="center"/>
          </w:tcPr>
          <w:p>
            <w:pPr>
              <w:keepLines/>
            </w:pPr>
            <w:r>
              <w:rPr>
                <w:rFonts w:ascii="Arial" w:hAnsi="Arial"/>
                <w:color w:val="000000"/>
                <w:sz w:val="22"/>
              </w:rPr>
              <w:t>Penempatan tugas dan giliran disahkan sekolah</w:t>
            </w:r>
          </w:p>
        </w:tc>
      </w:tr>
      <w:tr>
        <w:trPr>
          <w:cantSplit/>
        </w:trPr>
        <w:tc>
          <w:tcPr>
            <w:tcW w:type="dxa" w:w="3685"/>
            <w:vAlign w:val="center"/>
          </w:tcPr>
          <w:p>
            <w:pPr>
              <w:keepLines/>
            </w:pPr>
            <w:r>
              <w:rPr>
                <w:rFonts w:ascii="Arial" w:hAnsi="Arial"/>
                <w:color w:val="000000"/>
                <w:sz w:val="22"/>
              </w:rPr>
              <w:t>Staf sokongan</w:t>
            </w:r>
          </w:p>
        </w:tc>
        <w:tc>
          <w:tcPr>
            <w:tcW w:type="dxa" w:w="1757"/>
            <w:vAlign w:val="center"/>
          </w:tcPr>
          <w:p>
            <w:pPr>
              <w:keepLines/>
            </w:pPr>
            <w:r>
              <w:rPr>
                <w:rFonts w:ascii="Arial" w:hAnsi="Arial"/>
                <w:color w:val="000000"/>
                <w:sz w:val="22"/>
              </w:rPr>
              <w:t>4</w:t>
            </w:r>
          </w:p>
        </w:tc>
        <w:tc>
          <w:tcPr>
            <w:tcW w:type="dxa" w:w="3583"/>
            <w:vAlign w:val="center"/>
          </w:tcPr>
          <w:p>
            <w:pPr>
              <w:keepLines/>
            </w:pPr>
            <w:r>
              <w:rPr>
                <w:rFonts w:ascii="Arial" w:hAnsi="Arial"/>
                <w:color w:val="000000"/>
                <w:sz w:val="22"/>
              </w:rPr>
              <w:t>Logistik, kebersihan dan operasi</w:t>
            </w:r>
          </w:p>
        </w:tc>
      </w:tr>
      <w:tr>
        <w:trPr>
          <w:cantSplit/>
        </w:trPr>
        <w:tc>
          <w:tcPr>
            <w:tcW w:type="dxa" w:w="3685"/>
            <w:vAlign w:val="center"/>
          </w:tcPr>
          <w:p>
            <w:pPr>
              <w:keepLines/>
            </w:pPr>
            <w:r>
              <w:rPr>
                <w:rFonts w:ascii="Arial" w:hAnsi="Arial"/>
                <w:color w:val="000000"/>
                <w:sz w:val="22"/>
              </w:rPr>
              <w:t>Jumlah</w:t>
            </w:r>
          </w:p>
        </w:tc>
        <w:tc>
          <w:tcPr>
            <w:tcW w:type="dxa" w:w="1757"/>
            <w:vAlign w:val="center"/>
          </w:tcPr>
          <w:p>
            <w:pPr>
              <w:keepLines/>
            </w:pPr>
            <w:r>
              <w:rPr>
                <w:rFonts w:ascii="Arial" w:hAnsi="Arial"/>
                <w:color w:val="000000"/>
                <w:sz w:val="22"/>
              </w:rPr>
              <w:t>140</w:t>
            </w:r>
          </w:p>
        </w:tc>
        <w:tc>
          <w:tcPr>
            <w:tcW w:type="dxa" w:w="3583"/>
            <w:vAlign w:val="center"/>
          </w:tcPr>
          <w:p>
            <w:pPr>
              <w:keepLines/>
            </w:pPr>
            <w:r>
              <w:rPr>
                <w:rFonts w:ascii="Arial" w:hAnsi="Arial"/>
                <w:color w:val="000000"/>
                <w:sz w:val="22"/>
              </w:rPr>
              <w:t>120 murid + 20 guru/staf</w:t>
            </w:r>
          </w:p>
        </w:tc>
      </w:tr>
    </w:tbl>
    <w:p>
      <w:pPr>
        <w:spacing w:after="20" w:before="0" w:line="360" w:lineRule="auto"/>
      </w:pPr>
      <w:r>
        <w:rPr>
          <w:rFonts w:ascii="Arial" w:hAnsi="Arial" w:eastAsia="Arial" w:cs="Arial"/>
          <w:b w:val="0"/>
          <w:i w:val="0"/>
          <w:color w:val="000000"/>
          <w:sz w:val="22"/>
        </w:rPr>
      </w:r>
    </w:p>
    <w:p>
      <w:pPr>
        <w:pStyle w:val="Heading1"/>
        <w:keepNext/>
        <w:keepLines/>
        <w:numPr>
          <w:ilvl w:val="0"/>
          <w:numId w:val="10"/>
        </w:numPr>
        <w:spacing w:line="360" w:lineRule="auto"/>
      </w:pPr>
      <w:r>
        <w:rPr>
          <w:rFonts w:ascii="Arial" w:hAnsi="Arial" w:eastAsia="Arial"/>
          <w:color w:val="000000"/>
          <w:sz w:val="22"/>
        </w:rPr>
        <w:t>TEMPOH MASA</w:t>
      </w:r>
    </w:p>
    <w:p>
      <w:pPr>
        <w:pStyle w:val="KKCoverField"/>
        <w:spacing w:line="360" w:lineRule="auto"/>
      </w:pPr>
      <w:r>
        <w:rPr>
          <w:rFonts w:ascii="Arial" w:hAnsi="Arial" w:eastAsia="Arial"/>
          <w:color w:val="000000"/>
          <w:sz w:val="22"/>
        </w:rPr>
        <w:t>Tarikh cadangan: 16–17 Julai 2027</w:t>
      </w:r>
    </w:p>
    <w:p>
      <w:pPr>
        <w:pStyle w:val="KKCoverField"/>
        <w:spacing w:line="360" w:lineRule="auto"/>
      </w:pPr>
      <w:r>
        <w:rPr>
          <w:rFonts w:ascii="Arial" w:hAnsi="Arial" w:eastAsia="Arial"/>
          <w:color w:val="000000"/>
          <w:sz w:val="22"/>
        </w:rPr>
        <w:t>Hari: Jumaat hingga Sabtu</w:t>
      </w:r>
    </w:p>
    <w:p>
      <w:pPr>
        <w:pStyle w:val="KKCoverField"/>
        <w:spacing w:line="360" w:lineRule="auto"/>
      </w:pPr>
      <w:r>
        <w:rPr>
          <w:rFonts w:ascii="Arial" w:hAnsi="Arial" w:eastAsia="Arial"/>
          <w:color w:val="000000"/>
          <w:sz w:val="22"/>
        </w:rPr>
        <w:t>Masa peserta: Jumaat 2.00 petang – Sabtu 12.30 tengah hari</w:t>
      </w:r>
    </w:p>
    <w:p>
      <w:pPr>
        <w:pStyle w:val="KKCoverField"/>
        <w:spacing w:line="360" w:lineRule="auto"/>
      </w:pPr>
      <w:r>
        <w:rPr>
          <w:rFonts w:ascii="Arial" w:hAnsi="Arial" w:eastAsia="Arial"/>
          <w:color w:val="000000"/>
          <w:sz w:val="22"/>
        </w:rPr>
        <w:t>Persediaan petugas: Jumaat 1.00 petang; kawalan bermalam sepanjang program; serahan peserta kepada penjaga selepas tamat.</w:t>
      </w:r>
    </w:p>
    <w:p>
      <w:pPr>
        <w:pStyle w:val="Heading1"/>
        <w:keepNext/>
        <w:keepLines/>
        <w:numPr>
          <w:ilvl w:val="0"/>
          <w:numId w:val="10"/>
        </w:numPr>
        <w:spacing w:line="360" w:lineRule="auto"/>
      </w:pPr>
      <w:r>
        <w:rPr>
          <w:rFonts w:ascii="Arial" w:hAnsi="Arial" w:eastAsia="Arial"/>
          <w:color w:val="000000"/>
          <w:sz w:val="22"/>
        </w:rPr>
        <w:t>TEMPAT</w:t>
      </w:r>
    </w:p>
    <w:p>
      <w:pPr>
        <w:spacing w:line="360" w:lineRule="auto"/>
      </w:pPr>
      <w:r>
        <w:rPr>
          <w:rFonts w:ascii="Arial" w:hAnsi="Arial" w:eastAsia="Arial"/>
          <w:color w:val="000000"/>
          <w:sz w:val="22"/>
        </w:rPr>
        <w:t>Padang berpagar SK Seri Harmoni (tapak khemah contoh) dan dewan/bilik sokongan sekolah bagi aktiviti serta ruang perlindungan kecemasan yang telah diperiksa dan diluluskan. Lokasi perkhemahan, sistem perparitan, kemudahan tandas, bekalan air, laluan kecemasan, pencahayaan dan kawalan keluar masuk mesti disemak terlebih dahulu. Jika keadaan cuaca atau tapak tidak selamat, aktiviti hendaklah ditangguhkan atau dibatalkan mengikut keputusan pihak berkuasa/pentadbir; pemindahan ke ruang lain bukan pengganti automatik bagi semua risiko.</w:t>
      </w:r>
    </w:p>
    <w:p>
      <w:pPr>
        <w:pStyle w:val="Heading1"/>
        <w:keepNext/>
        <w:keepLines/>
        <w:numPr>
          <w:ilvl w:val="0"/>
          <w:numId w:val="10"/>
        </w:numPr>
        <w:spacing w:line="360" w:lineRule="auto"/>
      </w:pPr>
      <w:r>
        <w:rPr>
          <w:rFonts w:ascii="Arial" w:hAnsi="Arial" w:eastAsia="Arial"/>
          <w:color w:val="000000"/>
          <w:sz w:val="22"/>
        </w:rPr>
        <w:t>ANJURAN</w:t>
      </w:r>
    </w:p>
    <w:p>
      <w:pPr>
        <w:pStyle w:val="KKCoverField"/>
        <w:spacing w:line="360" w:lineRule="auto"/>
      </w:pPr>
      <w:r>
        <w:rPr>
          <w:rFonts w:ascii="Arial" w:hAnsi="Arial" w:eastAsia="Arial"/>
          <w:color w:val="000000"/>
          <w:sz w:val="22"/>
        </w:rPr>
        <w:t>Penganjur: Unit Kokurikulum dan Jawatankuasa Unit Beruniform SK Seri Harmoni.</w:t>
      </w:r>
    </w:p>
    <w:p>
      <w:pPr>
        <w:pStyle w:val="KKCoverField"/>
        <w:spacing w:line="360" w:lineRule="auto"/>
      </w:pPr>
      <w:r>
        <w:rPr>
          <w:rFonts w:ascii="Arial" w:hAnsi="Arial" w:eastAsia="Arial"/>
          <w:color w:val="000000"/>
          <w:sz w:val="22"/>
        </w:rPr>
        <w:t>Kerjasama dicadangkan: Guru penasihat Pengakap, TKRS, PPIM dan BSMM, Unit Hal Ehwal Murid, guru kesihatan sekolah serta PIBG, tertakluk persetujuan dan kelulusan.</w:t>
      </w:r>
    </w:p>
    <w:p>
      <w:pPr>
        <w:pStyle w:val="Heading1"/>
        <w:keepNext/>
        <w:keepLines/>
        <w:numPr>
          <w:ilvl w:val="0"/>
          <w:numId w:val="10"/>
        </w:numPr>
        <w:spacing w:line="360" w:lineRule="auto"/>
      </w:pPr>
      <w:r>
        <w:rPr>
          <w:rFonts w:ascii="Arial" w:hAnsi="Arial" w:eastAsia="Arial"/>
          <w:color w:val="000000"/>
          <w:sz w:val="22"/>
        </w:rPr>
        <w:t>TETAMU KEHORMAT, PERASMI ATAU PENCERAMAH</w:t>
      </w:r>
    </w:p>
    <w:p>
      <w:pPr>
        <w:spacing w:line="360" w:lineRule="auto"/>
      </w:pPr>
      <w:r>
        <w:rPr>
          <w:rFonts w:ascii="Arial" w:hAnsi="Arial" w:eastAsia="Arial"/>
          <w:color w:val="000000"/>
          <w:sz w:val="22"/>
        </w:rPr>
        <w:t>Perasmi cadangan: Guru Besar SK Seri Harmoni. Fasilitator kemahiran asas dicadangkan daripada guru penasihat yang mempunyai kompetensi sesuai. Tiada jurulatih luar dilantik secara automatik dalam contoh ini.</w:t>
      </w:r>
    </w:p>
    <w:p>
      <w:pPr>
        <w:spacing w:line="360" w:lineRule="auto"/>
      </w:pPr>
      <w:r>
        <w:rPr>
          <w:rFonts w:ascii="Arial" w:hAnsi="Arial" w:eastAsia="Arial"/>
          <w:color w:val="000000"/>
          <w:sz w:val="22"/>
        </w:rPr>
        <w:t>Status: Cadangan sahaja. Sekiranya melibatkan jurulatih luar atau aktiviti berisiko tinggi, kelayakan, kebenaran dan tatacara keselamatan hendaklah disemak dahulu.</w:t>
      </w:r>
    </w:p>
    <w:p>
      <w:pPr>
        <w:pStyle w:val="Heading1"/>
        <w:keepNext/>
        <w:keepLines/>
        <w:numPr>
          <w:ilvl w:val="0"/>
          <w:numId w:val="10"/>
        </w:numPr>
        <w:spacing w:line="360" w:lineRule="auto"/>
      </w:pPr>
      <w:r>
        <w:rPr>
          <w:rFonts w:ascii="Arial" w:hAnsi="Arial" w:eastAsia="Arial"/>
          <w:color w:val="000000"/>
          <w:sz w:val="22"/>
        </w:rPr>
        <w:t>PELAKSANAAN DAN TENTATIF PROGRAM</w:t>
      </w:r>
    </w:p>
    <w:p>
      <w:pPr>
        <w:spacing w:line="360" w:lineRule="auto"/>
      </w:pPr>
      <w:r>
        <w:rPr>
          <w:rFonts w:ascii="Arial" w:hAnsi="Arial" w:eastAsia="Arial"/>
          <w:color w:val="000000"/>
          <w:sz w:val="22"/>
        </w:rPr>
        <w:t>Program selama dua hari satu malam dimulakan dengan semakan borang kebenaran serta rekod kesihatan yang diperlukan, taklimat keselamatan, pemasangan khemah berpandu dan aktiviti kerjasama kumpulan. Pada hari kedua, enam kumpulan bergerak melalui enam stesen kemahiran ringan: simpulan asas, navigasi di kawasan sekolah, pertolongan cemas asas, pengurusan khemah, komunikasi kepimpinan dan kebersihan persekitaran. Enam pusingan × 15 minit membentuk sesi berstesen 90 minit. Semua aktiviti dijalankan mengikut kapasiti murid dan pengawasan guru.</w:t>
      </w:r>
    </w:p>
    <w:tbl>
      <w:tblPr>
        <w:tblStyle w:val="TableGrid"/>
        <w:tblW w:type="auto" w:w="0"/>
        <w:jc w:val="center"/>
        <w:tblLayout w:type="fixed"/>
        <w:tblLook w:firstColumn="1" w:firstRow="1" w:lastColumn="0" w:lastRow="0" w:noHBand="0" w:noVBand="1" w:val="04A0"/>
      </w:tblPr>
      <w:tblGrid>
        <w:gridCol w:w="1757"/>
        <w:gridCol w:w="4535"/>
        <w:gridCol w:w="2733"/>
      </w:tblGrid>
      <w:tr>
        <w:trPr>
          <w:cantSplit/>
          <w:tblHeader w:val="true"/>
          <w:cantSplit/>
          <w:tblHeader w:val="true"/>
        </w:trPr>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b/>
                <w:color w:val="000000"/>
                <w:sz w:val="22"/>
              </w:rPr>
              <w:t>Masa</w:t>
            </w:r>
          </w:p>
        </w:tc>
        <w:tc>
          <w:tcPr>
            <w:tcW w:type="dxa" w:w="4535"/>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b/>
                <w:color w:val="000000"/>
                <w:sz w:val="22"/>
              </w:rPr>
              <w:t>Aktiviti</w:t>
            </w:r>
          </w:p>
        </w:tc>
        <w:tc>
          <w:tcPr>
            <w:tcW w:type="dxa" w:w="2733"/>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b/>
                <w:color w:val="000000"/>
                <w:sz w:val="22"/>
              </w:rPr>
              <w:t>Petugas</w:t>
            </w:r>
          </w:p>
        </w:tc>
      </w:tr>
      <w:tr>
        <w:trPr>
          <w:cantSplit/>
          <w:cantSplit/>
        </w:trPr>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b/>
                <w:color w:val="000000"/>
                <w:sz w:val="22"/>
              </w:rPr>
              <w:t>Jumaat, 16 Julai 2027</w:t>
            </w:r>
          </w:p>
        </w:tc>
        <w:tc>
          <w:tcPr>
            <w:tcW w:type="dxa" w:w="4535"/>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b/>
                <w:color w:val="000000"/>
                <w:sz w:val="22"/>
              </w:rPr>
            </w:r>
          </w:p>
        </w:tc>
        <w:tc>
          <w:tcPr>
            <w:tcW w:type="dxa" w:w="2733"/>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b/>
                <w:color w:val="000000"/>
                <w:sz w:val="22"/>
              </w:rPr>
            </w:r>
          </w:p>
        </w:tc>
      </w:tr>
      <w:tr>
        <w:trPr>
          <w:cantSplit/>
          <w:cantSplit/>
        </w:trPr>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1.00–2.00 petang</w:t>
            </w:r>
          </w:p>
        </w:tc>
        <w:tc>
          <w:tcPr>
            <w:tcW w:type="dxa" w:w="4535"/>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Pemeriksaan tapak, khemah, tandas dan peralatan</w:t>
            </w:r>
          </w:p>
        </w:tc>
        <w:tc>
          <w:tcPr>
            <w:tcW w:type="dxa" w:w="2733"/>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Teknikal / keselamatan</w:t>
            </w:r>
          </w:p>
        </w:tc>
      </w:tr>
      <w:tr>
        <w:trPr>
          <w:cantSplit/>
          <w:cantSplit/>
        </w:trPr>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2.00–2.30 petang</w:t>
            </w:r>
          </w:p>
        </w:tc>
        <w:tc>
          <w:tcPr>
            <w:tcW w:type="dxa" w:w="4535"/>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Pendaftaran; semak persetujuan penjaga, kehadiran dan keperluan kesihatan</w:t>
            </w:r>
          </w:p>
        </w:tc>
        <w:tc>
          <w:tcPr>
            <w:tcW w:type="dxa" w:w="2733"/>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Urusetia / kebajikan</w:t>
            </w:r>
          </w:p>
        </w:tc>
      </w:tr>
      <w:tr>
        <w:trPr>
          <w:cantSplit/>
          <w:cantSplit/>
        </w:trPr>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2.30–3.00 petang</w:t>
            </w:r>
          </w:p>
        </w:tc>
        <w:tc>
          <w:tcPr>
            <w:tcW w:type="dxa" w:w="4535"/>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Taklimat disiplin, keselamatan, laluan dan peraturan tidur</w:t>
            </w:r>
          </w:p>
        </w:tc>
        <w:tc>
          <w:tcPr>
            <w:tcW w:type="dxa" w:w="2733"/>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Komandan / keselamatan</w:t>
            </w:r>
          </w:p>
        </w:tc>
      </w:tr>
      <w:tr>
        <w:trPr>
          <w:cantSplit/>
          <w:cantSplit/>
        </w:trPr>
        <w:tc>
          <w:tcPr>
            <w:tcW w:type="dxa" w:w="1757"/>
            <w:vAlign w:val="center"/>
          </w:tcPr>
          <w:p>
            <w:pPr>
              <w:keepLines/>
            </w:pPr>
            <w:r>
              <w:rPr>
                <w:rFonts w:ascii="Arial" w:hAnsi="Arial"/>
                <w:color w:val="000000"/>
                <w:sz w:val="22"/>
              </w:rPr>
              <w:t>3.00–4.30 petang</w:t>
            </w:r>
          </w:p>
        </w:tc>
        <w:tc>
          <w:tcPr>
            <w:tcW w:type="dxa" w:w="4535"/>
            <w:vAlign w:val="center"/>
          </w:tcPr>
          <w:p>
            <w:pPr>
              <w:keepLines/>
            </w:pPr>
            <w:r>
              <w:rPr>
                <w:rFonts w:ascii="Arial" w:hAnsi="Arial"/>
                <w:color w:val="000000"/>
                <w:sz w:val="22"/>
              </w:rPr>
              <w:t>Pemasangan khemah berpandu dan pemeriksaan penempatan</w:t>
            </w:r>
          </w:p>
        </w:tc>
        <w:tc>
          <w:tcPr>
            <w:tcW w:type="dxa" w:w="2733"/>
            <w:vAlign w:val="center"/>
          </w:tcPr>
          <w:p>
            <w:pPr>
              <w:keepLines/>
            </w:pPr>
            <w:r>
              <w:rPr>
                <w:rFonts w:ascii="Arial" w:hAnsi="Arial"/>
                <w:color w:val="000000"/>
                <w:sz w:val="22"/>
              </w:rPr>
              <w:t>Guru penasihat / logistik</w:t>
            </w:r>
          </w:p>
        </w:tc>
      </w:tr>
      <w:tr>
        <w:trPr>
          <w:cantSplit/>
          <w:cantSplit/>
        </w:trPr>
        <w:tc>
          <w:tcPr>
            <w:tcW w:type="dxa" w:w="1757"/>
            <w:vAlign w:val="center"/>
          </w:tcPr>
          <w:p>
            <w:pPr>
              <w:keepLines/>
            </w:pPr>
            <w:r>
              <w:rPr>
                <w:rFonts w:ascii="Arial" w:hAnsi="Arial"/>
                <w:color w:val="000000"/>
                <w:sz w:val="22"/>
              </w:rPr>
              <w:t>4.30–5.30 petang</w:t>
            </w:r>
          </w:p>
        </w:tc>
        <w:tc>
          <w:tcPr>
            <w:tcW w:type="dxa" w:w="4535"/>
            <w:vAlign w:val="center"/>
          </w:tcPr>
          <w:p>
            <w:pPr>
              <w:keepLines/>
            </w:pPr>
            <w:r>
              <w:rPr>
                <w:rFonts w:ascii="Arial" w:hAnsi="Arial"/>
                <w:color w:val="000000"/>
                <w:sz w:val="22"/>
              </w:rPr>
              <w:t>Aktiviti kerjasama kumpulan dan pengurusan diri</w:t>
            </w:r>
          </w:p>
        </w:tc>
        <w:tc>
          <w:tcPr>
            <w:tcW w:type="dxa" w:w="2733"/>
            <w:vAlign w:val="center"/>
          </w:tcPr>
          <w:p>
            <w:pPr>
              <w:keepLines/>
            </w:pPr>
            <w:r>
              <w:rPr>
                <w:rFonts w:ascii="Arial" w:hAnsi="Arial"/>
                <w:color w:val="000000"/>
                <w:sz w:val="22"/>
              </w:rPr>
              <w:t>Fasilitator / guru pengiring</w:t>
            </w:r>
          </w:p>
        </w:tc>
      </w:tr>
      <w:tr>
        <w:trPr>
          <w:cantSplit/>
          <w:cantSplit/>
        </w:trPr>
        <w:tc>
          <w:tcPr>
            <w:tcW w:type="dxa" w:w="1757"/>
            <w:vAlign w:val="center"/>
          </w:tcPr>
          <w:p>
            <w:pPr>
              <w:keepLines/>
            </w:pPr>
            <w:r>
              <w:rPr>
                <w:rFonts w:ascii="Arial" w:hAnsi="Arial"/>
                <w:color w:val="000000"/>
                <w:sz w:val="22"/>
              </w:rPr>
              <w:t>5.30–7.30 malam</w:t>
            </w:r>
          </w:p>
        </w:tc>
        <w:tc>
          <w:tcPr>
            <w:tcW w:type="dxa" w:w="4535"/>
            <w:vAlign w:val="center"/>
          </w:tcPr>
          <w:p>
            <w:pPr>
              <w:keepLines/>
            </w:pPr>
            <w:r>
              <w:rPr>
                <w:rFonts w:ascii="Arial" w:hAnsi="Arial"/>
                <w:color w:val="000000"/>
                <w:sz w:val="22"/>
              </w:rPr>
              <w:t>Urus diri, ibadah/rehat dan makan malam</w:t>
            </w:r>
          </w:p>
        </w:tc>
        <w:tc>
          <w:tcPr>
            <w:tcW w:type="dxa" w:w="2733"/>
            <w:vAlign w:val="center"/>
          </w:tcPr>
          <w:p>
            <w:pPr>
              <w:keepLines/>
            </w:pPr>
            <w:r>
              <w:rPr>
                <w:rFonts w:ascii="Arial" w:hAnsi="Arial"/>
                <w:color w:val="000000"/>
                <w:sz w:val="22"/>
              </w:rPr>
              <w:t>Kebajikan / makanan / pengiring</w:t>
            </w:r>
          </w:p>
        </w:tc>
      </w:tr>
      <w:tr>
        <w:trPr>
          <w:cantSplit/>
          <w:cantSplit/>
        </w:trPr>
        <w:tc>
          <w:tcPr>
            <w:tcW w:type="dxa" w:w="1757"/>
            <w:vAlign w:val="center"/>
          </w:tcPr>
          <w:p>
            <w:pPr>
              <w:keepLines/>
            </w:pPr>
            <w:r>
              <w:rPr>
                <w:rFonts w:ascii="Arial" w:hAnsi="Arial"/>
                <w:color w:val="000000"/>
                <w:sz w:val="22"/>
              </w:rPr>
              <w:t>7.30–8.30 malam</w:t>
            </w:r>
          </w:p>
        </w:tc>
        <w:tc>
          <w:tcPr>
            <w:tcW w:type="dxa" w:w="4535"/>
            <w:vAlign w:val="center"/>
          </w:tcPr>
          <w:p>
            <w:pPr>
              <w:keepLines/>
            </w:pPr>
            <w:r>
              <w:rPr>
                <w:rFonts w:ascii="Arial" w:hAnsi="Arial"/>
                <w:color w:val="000000"/>
                <w:sz w:val="22"/>
              </w:rPr>
              <w:t>Slot kepimpinan ringan di ruang berbumbung</w:t>
            </w:r>
          </w:p>
        </w:tc>
        <w:tc>
          <w:tcPr>
            <w:tcW w:type="dxa" w:w="2733"/>
            <w:vAlign w:val="center"/>
          </w:tcPr>
          <w:p>
            <w:pPr>
              <w:keepLines/>
            </w:pPr>
            <w:r>
              <w:rPr>
                <w:rFonts w:ascii="Arial" w:hAnsi="Arial"/>
                <w:color w:val="000000"/>
                <w:sz w:val="22"/>
              </w:rPr>
              <w:t>Modul / disiplin</w:t>
            </w:r>
          </w:p>
        </w:tc>
      </w:tr>
      <w:tr>
        <w:trPr>
          <w:cantSplit/>
          <w:cantSplit/>
        </w:trPr>
        <w:tc>
          <w:tcPr>
            <w:tcW w:type="dxa" w:w="1757"/>
            <w:vAlign w:val="center"/>
          </w:tcPr>
          <w:p>
            <w:pPr>
              <w:keepLines/>
            </w:pPr>
            <w:r>
              <w:rPr>
                <w:rFonts w:ascii="Arial" w:hAnsi="Arial"/>
                <w:color w:val="000000"/>
                <w:sz w:val="22"/>
              </w:rPr>
              <w:t>8.30–9.00 malam</w:t>
            </w:r>
          </w:p>
        </w:tc>
        <w:tc>
          <w:tcPr>
            <w:tcW w:type="dxa" w:w="4535"/>
            <w:vAlign w:val="center"/>
          </w:tcPr>
          <w:p>
            <w:pPr>
              <w:keepLines/>
            </w:pPr>
            <w:r>
              <w:rPr>
                <w:rFonts w:ascii="Arial" w:hAnsi="Arial"/>
                <w:color w:val="000000"/>
                <w:sz w:val="22"/>
              </w:rPr>
              <w:t>Semakan kehadiran dan taklimat pengawasan malam</w:t>
            </w:r>
          </w:p>
        </w:tc>
        <w:tc>
          <w:tcPr>
            <w:tcW w:type="dxa" w:w="2733"/>
            <w:vAlign w:val="center"/>
          </w:tcPr>
          <w:p>
            <w:pPr>
              <w:keepLines/>
            </w:pPr>
            <w:r>
              <w:rPr>
                <w:rFonts w:ascii="Arial" w:hAnsi="Arial"/>
                <w:color w:val="000000"/>
                <w:sz w:val="22"/>
              </w:rPr>
              <w:t>Urusetia / petugas malam</w:t>
            </w:r>
          </w:p>
        </w:tc>
      </w:tr>
      <w:tr>
        <w:trPr>
          <w:cantSplit/>
          <w:cantSplit/>
        </w:trPr>
        <w:tc>
          <w:tcPr>
            <w:tcW w:type="dxa" w:w="1757"/>
            <w:vAlign w:val="center"/>
          </w:tcPr>
          <w:p>
            <w:pPr>
              <w:keepLines/>
            </w:pPr>
            <w:r>
              <w:rPr>
                <w:rFonts w:ascii="Arial" w:hAnsi="Arial"/>
                <w:color w:val="000000"/>
                <w:sz w:val="22"/>
              </w:rPr>
              <w:t>9.00 malam–6.30 pagi</w:t>
            </w:r>
          </w:p>
        </w:tc>
        <w:tc>
          <w:tcPr>
            <w:tcW w:type="dxa" w:w="4535"/>
            <w:vAlign w:val="center"/>
          </w:tcPr>
          <w:p>
            <w:pPr>
              <w:keepLines/>
            </w:pPr>
            <w:r>
              <w:rPr>
                <w:rFonts w:ascii="Arial" w:hAnsi="Arial"/>
                <w:color w:val="000000"/>
                <w:sz w:val="22"/>
              </w:rPr>
              <w:t>Rehat malam; rondaan petugas mengikut giliran</w:t>
            </w:r>
          </w:p>
        </w:tc>
        <w:tc>
          <w:tcPr>
            <w:tcW w:type="dxa" w:w="2733"/>
            <w:vAlign w:val="center"/>
          </w:tcPr>
          <w:p>
            <w:pPr>
              <w:keepLines/>
            </w:pPr>
            <w:r>
              <w:rPr>
                <w:rFonts w:ascii="Arial" w:hAnsi="Arial"/>
                <w:color w:val="000000"/>
                <w:sz w:val="22"/>
              </w:rPr>
              <w:t>Warden / keselamatan</w:t>
            </w:r>
          </w:p>
        </w:tc>
      </w:tr>
      <w:tr>
        <w:trPr>
          <w:cantSplit/>
          <w:cantSplit/>
        </w:trPr>
        <w:tc>
          <w:tcPr>
            <w:tcW w:type="dxa" w:w="1757"/>
            <w:vAlign w:val="center"/>
          </w:tcPr>
          <w:p>
            <w:pPr>
              <w:keepLines/>
            </w:pPr>
            <w:r>
              <w:rPr>
                <w:rFonts w:ascii="Arial" w:hAnsi="Arial"/>
                <w:b/>
                <w:color w:val="000000"/>
                <w:sz w:val="22"/>
              </w:rPr>
              <w:t>Sabtu, 17 Julai 2027</w:t>
            </w:r>
          </w:p>
        </w:tc>
        <w:tc>
          <w:tcPr>
            <w:tcW w:type="dxa" w:w="4535"/>
            <w:vAlign w:val="center"/>
          </w:tcPr>
          <w:p>
            <w:pPr>
              <w:keepLines/>
            </w:pPr>
            <w:r>
              <w:rPr>
                <w:rFonts w:ascii="Arial" w:hAnsi="Arial"/>
                <w:b/>
                <w:color w:val="000000"/>
                <w:sz w:val="22"/>
              </w:rPr>
            </w:r>
          </w:p>
        </w:tc>
        <w:tc>
          <w:tcPr>
            <w:tcW w:type="dxa" w:w="2733"/>
            <w:vAlign w:val="center"/>
          </w:tcPr>
          <w:p>
            <w:pPr>
              <w:keepLines/>
            </w:pPr>
            <w:r>
              <w:rPr>
                <w:rFonts w:ascii="Arial" w:hAnsi="Arial"/>
                <w:b/>
                <w:color w:val="000000"/>
                <w:sz w:val="22"/>
              </w:rPr>
            </w:r>
          </w:p>
        </w:tc>
      </w:tr>
      <w:tr>
        <w:trPr>
          <w:cantSplit/>
        </w:trPr>
        <w:tc>
          <w:tcPr>
            <w:tcW w:type="dxa" w:w="1757"/>
            <w:vAlign w:val="center"/>
          </w:tcPr>
          <w:p>
            <w:pPr>
              <w:keepLines/>
            </w:pPr>
            <w:r>
              <w:rPr>
                <w:rFonts w:ascii="Arial" w:hAnsi="Arial"/>
                <w:color w:val="000000"/>
                <w:sz w:val="22"/>
              </w:rPr>
              <w:t>6.30–7.30 pagi</w:t>
            </w:r>
          </w:p>
        </w:tc>
        <w:tc>
          <w:tcPr>
            <w:tcW w:type="dxa" w:w="4535"/>
            <w:vAlign w:val="center"/>
          </w:tcPr>
          <w:p>
            <w:pPr>
              <w:keepLines/>
            </w:pPr>
            <w:r>
              <w:rPr>
                <w:rFonts w:ascii="Arial" w:hAnsi="Arial"/>
                <w:color w:val="000000"/>
                <w:sz w:val="22"/>
              </w:rPr>
              <w:t>Bangun, kebersihan diri, ibadah dan regangan ringan</w:t>
            </w:r>
          </w:p>
        </w:tc>
        <w:tc>
          <w:tcPr>
            <w:tcW w:type="dxa" w:w="2733"/>
            <w:vAlign w:val="center"/>
          </w:tcPr>
          <w:p>
            <w:pPr>
              <w:keepLines/>
            </w:pPr>
            <w:r>
              <w:rPr>
                <w:rFonts w:ascii="Arial" w:hAnsi="Arial"/>
                <w:color w:val="000000"/>
                <w:sz w:val="22"/>
              </w:rPr>
              <w:t>Guru pengiring / kebajikan</w:t>
            </w:r>
          </w:p>
        </w:tc>
      </w:tr>
      <w:tr>
        <w:trPr>
          <w:cantSplit/>
        </w:trPr>
        <w:tc>
          <w:tcPr>
            <w:tcW w:type="dxa" w:w="1757"/>
            <w:vAlign w:val="center"/>
          </w:tcPr>
          <w:p>
            <w:pPr>
              <w:keepLines/>
            </w:pPr>
            <w:r>
              <w:rPr>
                <w:rFonts w:ascii="Arial" w:hAnsi="Arial"/>
                <w:color w:val="000000"/>
                <w:sz w:val="22"/>
              </w:rPr>
              <w:t>7.30–8.15 pagi</w:t>
            </w:r>
          </w:p>
        </w:tc>
        <w:tc>
          <w:tcPr>
            <w:tcW w:type="dxa" w:w="4535"/>
            <w:vAlign w:val="center"/>
          </w:tcPr>
          <w:p>
            <w:pPr>
              <w:keepLines/>
            </w:pPr>
            <w:r>
              <w:rPr>
                <w:rFonts w:ascii="Arial" w:hAnsi="Arial"/>
                <w:color w:val="000000"/>
                <w:sz w:val="22"/>
              </w:rPr>
              <w:t>Sarapan dan persediaan stesen</w:t>
            </w:r>
          </w:p>
        </w:tc>
        <w:tc>
          <w:tcPr>
            <w:tcW w:type="dxa" w:w="2733"/>
            <w:vAlign w:val="center"/>
          </w:tcPr>
          <w:p>
            <w:pPr>
              <w:keepLines/>
            </w:pPr>
            <w:r>
              <w:rPr>
                <w:rFonts w:ascii="Arial" w:hAnsi="Arial"/>
                <w:color w:val="000000"/>
                <w:sz w:val="22"/>
              </w:rPr>
              <w:t>Makanan / fasilitator</w:t>
            </w:r>
          </w:p>
        </w:tc>
      </w:tr>
      <w:tr>
        <w:trPr>
          <w:cantSplit/>
        </w:trPr>
        <w:tc>
          <w:tcPr>
            <w:tcW w:type="dxa" w:w="1757"/>
            <w:vAlign w:val="center"/>
          </w:tcPr>
          <w:p>
            <w:pPr>
              <w:keepLines/>
            </w:pPr>
            <w:r>
              <w:rPr>
                <w:rFonts w:ascii="Arial" w:hAnsi="Arial"/>
                <w:color w:val="000000"/>
                <w:sz w:val="22"/>
              </w:rPr>
              <w:t>8.15–8.30 pagi</w:t>
            </w:r>
          </w:p>
        </w:tc>
        <w:tc>
          <w:tcPr>
            <w:tcW w:type="dxa" w:w="4535"/>
            <w:vAlign w:val="center"/>
          </w:tcPr>
          <w:p>
            <w:pPr>
              <w:keepLines/>
            </w:pPr>
            <w:r>
              <w:rPr>
                <w:rFonts w:ascii="Arial" w:hAnsi="Arial"/>
                <w:color w:val="000000"/>
                <w:sz w:val="22"/>
              </w:rPr>
              <w:t>Taklimat pusingan serta semakan kumpulan</w:t>
            </w:r>
          </w:p>
        </w:tc>
        <w:tc>
          <w:tcPr>
            <w:tcW w:type="dxa" w:w="2733"/>
            <w:vAlign w:val="center"/>
          </w:tcPr>
          <w:p>
            <w:pPr>
              <w:keepLines/>
            </w:pPr>
            <w:r>
              <w:rPr>
                <w:rFonts w:ascii="Arial" w:hAnsi="Arial"/>
                <w:color w:val="000000"/>
                <w:sz w:val="22"/>
              </w:rPr>
              <w:t>Penyelaras stesen</w:t>
            </w:r>
          </w:p>
        </w:tc>
      </w:tr>
      <w:tr>
        <w:trPr>
          <w:cantSplit/>
        </w:trPr>
        <w:tc>
          <w:tcPr>
            <w:tcW w:type="dxa" w:w="1757"/>
            <w:vAlign w:val="center"/>
          </w:tcPr>
          <w:p>
            <w:pPr>
              <w:keepLines/>
            </w:pPr>
            <w:r>
              <w:rPr>
                <w:rFonts w:ascii="Arial" w:hAnsi="Arial"/>
                <w:color w:val="000000"/>
                <w:sz w:val="22"/>
              </w:rPr>
              <w:t>8.30–10.00 pagi</w:t>
            </w:r>
          </w:p>
        </w:tc>
        <w:tc>
          <w:tcPr>
            <w:tcW w:type="dxa" w:w="4535"/>
            <w:vAlign w:val="center"/>
          </w:tcPr>
          <w:p>
            <w:pPr>
              <w:keepLines/>
            </w:pPr>
            <w:r>
              <w:rPr>
                <w:rFonts w:ascii="Arial" w:hAnsi="Arial"/>
                <w:color w:val="000000"/>
                <w:sz w:val="22"/>
              </w:rPr>
              <w:t>Enam pusingan stesen × 15 minit</w:t>
            </w:r>
          </w:p>
        </w:tc>
        <w:tc>
          <w:tcPr>
            <w:tcW w:type="dxa" w:w="2733"/>
            <w:vAlign w:val="center"/>
          </w:tcPr>
          <w:p>
            <w:pPr>
              <w:keepLines/>
            </w:pPr>
            <w:r>
              <w:rPr>
                <w:rFonts w:ascii="Arial" w:hAnsi="Arial"/>
                <w:color w:val="000000"/>
                <w:sz w:val="22"/>
              </w:rPr>
              <w:t>6 penyelia stesen / guru pengiring</w:t>
            </w:r>
          </w:p>
        </w:tc>
      </w:tr>
      <w:tr>
        <w:trPr>
          <w:cantSplit/>
        </w:trPr>
        <w:tc>
          <w:tcPr>
            <w:tcW w:type="dxa" w:w="1757"/>
            <w:vAlign w:val="center"/>
          </w:tcPr>
          <w:p>
            <w:pPr>
              <w:keepLines/>
            </w:pPr>
            <w:r>
              <w:rPr>
                <w:rFonts w:ascii="Arial" w:hAnsi="Arial"/>
                <w:color w:val="000000"/>
                <w:sz w:val="22"/>
              </w:rPr>
              <w:t>10.00–10.20 pagi</w:t>
            </w:r>
          </w:p>
        </w:tc>
        <w:tc>
          <w:tcPr>
            <w:tcW w:type="dxa" w:w="4535"/>
            <w:vAlign w:val="center"/>
          </w:tcPr>
          <w:p>
            <w:pPr>
              <w:keepLines/>
            </w:pPr>
            <w:r>
              <w:rPr>
                <w:rFonts w:ascii="Arial" w:hAnsi="Arial"/>
                <w:color w:val="000000"/>
                <w:sz w:val="22"/>
              </w:rPr>
              <w:t>Rehat dan air minuman</w:t>
            </w:r>
          </w:p>
        </w:tc>
        <w:tc>
          <w:tcPr>
            <w:tcW w:type="dxa" w:w="2733"/>
            <w:vAlign w:val="center"/>
          </w:tcPr>
          <w:p>
            <w:pPr>
              <w:keepLines/>
            </w:pPr>
            <w:r>
              <w:rPr>
                <w:rFonts w:ascii="Arial" w:hAnsi="Arial"/>
                <w:color w:val="000000"/>
                <w:sz w:val="22"/>
              </w:rPr>
              <w:t>Kebajikan</w:t>
            </w:r>
          </w:p>
        </w:tc>
      </w:tr>
      <w:tr>
        <w:trPr>
          <w:cantSplit/>
        </w:trPr>
        <w:tc>
          <w:tcPr>
            <w:tcW w:type="dxa" w:w="1757"/>
            <w:vAlign w:val="center"/>
          </w:tcPr>
          <w:p>
            <w:pPr>
              <w:keepLines/>
            </w:pPr>
            <w:r>
              <w:rPr>
                <w:rFonts w:ascii="Arial" w:hAnsi="Arial"/>
                <w:color w:val="000000"/>
                <w:sz w:val="22"/>
              </w:rPr>
              <w:t>10.20–11.00 pagi</w:t>
            </w:r>
          </w:p>
        </w:tc>
        <w:tc>
          <w:tcPr>
            <w:tcW w:type="dxa" w:w="4535"/>
            <w:vAlign w:val="center"/>
          </w:tcPr>
          <w:p>
            <w:pPr>
              <w:keepLines/>
            </w:pPr>
            <w:r>
              <w:rPr>
                <w:rFonts w:ascii="Arial" w:hAnsi="Arial"/>
                <w:color w:val="000000"/>
                <w:sz w:val="22"/>
              </w:rPr>
              <w:t>Refleksi, penghargaan dan penutup</w:t>
            </w:r>
          </w:p>
        </w:tc>
        <w:tc>
          <w:tcPr>
            <w:tcW w:type="dxa" w:w="2733"/>
            <w:vAlign w:val="center"/>
          </w:tcPr>
          <w:p>
            <w:pPr>
              <w:keepLines/>
            </w:pPr>
            <w:r>
              <w:rPr>
                <w:rFonts w:ascii="Arial" w:hAnsi="Arial"/>
                <w:color w:val="000000"/>
                <w:sz w:val="22"/>
              </w:rPr>
              <w:t>Urusetia / protokol</w:t>
            </w:r>
          </w:p>
        </w:tc>
      </w:tr>
      <w:tr>
        <w:trPr>
          <w:cantSplit/>
        </w:trPr>
        <w:tc>
          <w:tcPr>
            <w:tcW w:type="dxa" w:w="1757"/>
            <w:vAlign w:val="center"/>
          </w:tcPr>
          <w:p>
            <w:pPr>
              <w:keepLines/>
            </w:pPr>
            <w:r>
              <w:rPr>
                <w:rFonts w:ascii="Arial" w:hAnsi="Arial"/>
                <w:color w:val="000000"/>
                <w:sz w:val="22"/>
              </w:rPr>
              <w:t>11.00 pagi–12.00 tengah hari</w:t>
            </w:r>
          </w:p>
        </w:tc>
        <w:tc>
          <w:tcPr>
            <w:tcW w:type="dxa" w:w="4535"/>
            <w:vAlign w:val="center"/>
          </w:tcPr>
          <w:p>
            <w:pPr>
              <w:keepLines/>
            </w:pPr>
            <w:r>
              <w:rPr>
                <w:rFonts w:ascii="Arial" w:hAnsi="Arial"/>
                <w:color w:val="000000"/>
                <w:sz w:val="22"/>
              </w:rPr>
              <w:t>Buka khemah, inventori alatan dan kebersihan tapak</w:t>
            </w:r>
          </w:p>
        </w:tc>
        <w:tc>
          <w:tcPr>
            <w:tcW w:type="dxa" w:w="2733"/>
            <w:vAlign w:val="center"/>
          </w:tcPr>
          <w:p>
            <w:pPr>
              <w:keepLines/>
            </w:pPr>
            <w:r>
              <w:rPr>
                <w:rFonts w:ascii="Arial" w:hAnsi="Arial"/>
                <w:color w:val="000000"/>
                <w:sz w:val="22"/>
              </w:rPr>
              <w:t>Logistik / guru pengiring</w:t>
            </w:r>
          </w:p>
        </w:tc>
      </w:tr>
      <w:tr>
        <w:trPr>
          <w:cantSplit/>
        </w:trPr>
        <w:tc>
          <w:tcPr>
            <w:tcW w:type="dxa" w:w="1757"/>
            <w:vAlign w:val="center"/>
          </w:tcPr>
          <w:p>
            <w:pPr>
              <w:keepLines/>
            </w:pPr>
            <w:r>
              <w:rPr>
                <w:rFonts w:ascii="Arial" w:hAnsi="Arial"/>
                <w:color w:val="000000"/>
                <w:sz w:val="22"/>
              </w:rPr>
              <w:t>12.00–12.30 tengah hari</w:t>
            </w:r>
          </w:p>
        </w:tc>
        <w:tc>
          <w:tcPr>
            <w:tcW w:type="dxa" w:w="4535"/>
            <w:vAlign w:val="center"/>
          </w:tcPr>
          <w:p>
            <w:pPr>
              <w:keepLines/>
            </w:pPr>
            <w:r>
              <w:rPr>
                <w:rFonts w:ascii="Arial" w:hAnsi="Arial"/>
                <w:color w:val="000000"/>
                <w:sz w:val="22"/>
              </w:rPr>
              <w:t>Makan tengah hari dan serahan murid kepada penjaga</w:t>
            </w:r>
          </w:p>
        </w:tc>
        <w:tc>
          <w:tcPr>
            <w:tcW w:type="dxa" w:w="2733"/>
            <w:vAlign w:val="center"/>
          </w:tcPr>
          <w:p>
            <w:pPr>
              <w:keepLines/>
            </w:pPr>
            <w:r>
              <w:rPr>
                <w:rFonts w:ascii="Arial" w:hAnsi="Arial"/>
                <w:color w:val="000000"/>
                <w:sz w:val="22"/>
              </w:rPr>
              <w:t>Makanan / urusetia / keselamatan</w:t>
            </w:r>
          </w:p>
        </w:tc>
      </w:tr>
    </w:tbl>
    <w:p>
      <w:pPr>
        <w:spacing w:after="20" w:before="0" w:line="360" w:lineRule="auto"/>
      </w:pPr>
      <w:r>
        <w:rPr>
          <w:rFonts w:ascii="Arial" w:hAnsi="Arial" w:eastAsia="Arial"/>
          <w:color w:val="000000"/>
          <w:sz w:val="22"/>
        </w:rPr>
        <w:t>Keselamatan dan kebajikan: Semak kelulusan, borang kebenaran bertulis penjaga, maklumat kesihatan/alahan secara sulit, pelan risiko, keadaan cuaca, kebersihan makanan, kemudahan tandas, pencahayaan dan akses kecemasan. Sediakan rekod keluar masuk, senarai semak kehadiran pada setiap pertukaran aktiviti, petugas malam mengikut giliran serta pengasingan tempat tidur lelaki/perempuan dengan pengawasan sesuai. Elakkan api terbuka, aktiviti air, pendakian, tali tinggi dan penjelajahan malam. Peserta diserahkan hanya kepada penjaga/pihak yang diberi kuasa. Tindakan kecemasan hendaklah mengikut pelan sekolah, termasuk menghubungi 999 jika diperlukan.</w:t>
      </w:r>
    </w:p>
    <w:p>
      <w:pPr>
        <w:pStyle w:val="Heading1"/>
        <w:keepNext/>
        <w:keepLines/>
        <w:numPr>
          <w:ilvl w:val="0"/>
          <w:numId w:val="10"/>
        </w:numPr>
        <w:spacing w:line="360" w:lineRule="auto"/>
      </w:pPr>
      <w:r>
        <w:rPr>
          <w:rFonts w:ascii="Arial" w:hAnsi="Arial" w:eastAsia="Arial"/>
          <w:color w:val="000000"/>
          <w:sz w:val="22"/>
        </w:rPr>
        <w:t>JAWATANKUASA INDUK</w:t>
      </w:r>
    </w:p>
    <w:p>
      <w:pPr>
        <w:pStyle w:val="KKCoverField"/>
        <w:keepNext/>
        <w:spacing w:line="360" w:lineRule="auto"/>
      </w:pPr>
      <w:r>
        <w:rPr>
          <w:rFonts w:ascii="Arial" w:hAnsi="Arial" w:eastAsia="Arial"/>
          <w:color w:val="000000"/>
          <w:sz w:val="22"/>
        </w:rPr>
        <w:t>Penasihat: Guru Besar SK Seri Harmoni</w:t>
      </w:r>
    </w:p>
    <w:p>
      <w:pPr>
        <w:pStyle w:val="KKCoverField"/>
        <w:keepNext/>
        <w:spacing w:line="360" w:lineRule="auto"/>
      </w:pPr>
      <w:r>
        <w:rPr>
          <w:rFonts w:ascii="Arial" w:hAnsi="Arial" w:eastAsia="Arial"/>
          <w:color w:val="000000"/>
          <w:sz w:val="22"/>
        </w:rPr>
        <w:t>Pengerusi: Penolong Kanan Kokurikulum</w:t>
      </w:r>
    </w:p>
    <w:p>
      <w:pPr>
        <w:pStyle w:val="KKCoverField"/>
        <w:keepNext/>
        <w:spacing w:line="360" w:lineRule="auto"/>
      </w:pPr>
      <w:r>
        <w:rPr>
          <w:rFonts w:ascii="Arial" w:hAnsi="Arial" w:eastAsia="Arial"/>
          <w:color w:val="000000"/>
          <w:sz w:val="22"/>
        </w:rPr>
        <w:t>Timbalan Pengerusi: Penolong Kanan Hal Ehwal Murid</w:t>
      </w:r>
    </w:p>
    <w:p>
      <w:pPr>
        <w:pStyle w:val="KKCoverField"/>
        <w:keepNext/>
        <w:spacing w:line="360" w:lineRule="auto"/>
      </w:pPr>
      <w:r>
        <w:rPr>
          <w:rFonts w:ascii="Arial" w:hAnsi="Arial" w:eastAsia="Arial"/>
          <w:color w:val="000000"/>
          <w:sz w:val="22"/>
        </w:rPr>
        <w:t>Naib Pengerusi: Penolong Kanan Pentadbiran</w:t>
      </w:r>
    </w:p>
    <w:p>
      <w:pPr>
        <w:pStyle w:val="KKCoverField"/>
        <w:keepNext/>
        <w:spacing w:line="360" w:lineRule="auto"/>
      </w:pPr>
      <w:r>
        <w:rPr>
          <w:rFonts w:ascii="Arial" w:hAnsi="Arial" w:eastAsia="Arial"/>
          <w:color w:val="000000"/>
          <w:sz w:val="22"/>
        </w:rPr>
        <w:t>Setiausaha: Penyelaras Perkhemahan Perdana (guru dilantik)</w:t>
      </w:r>
    </w:p>
    <w:p>
      <w:pPr>
        <w:pStyle w:val="KKCoverField"/>
        <w:keepNext/>
        <w:spacing w:line="360" w:lineRule="auto"/>
      </w:pPr>
      <w:r>
        <w:rPr>
          <w:rFonts w:ascii="Arial" w:hAnsi="Arial" w:eastAsia="Arial"/>
          <w:color w:val="000000"/>
          <w:sz w:val="22"/>
        </w:rPr>
        <w:t>Penolong Setiausaha: Guru urusetia (akan dilantik)</w:t>
      </w:r>
    </w:p>
    <w:p>
      <w:pPr>
        <w:pStyle w:val="KKCoverField"/>
        <w:spacing w:line="360" w:lineRule="auto"/>
      </w:pPr>
      <w:r>
        <w:rPr>
          <w:rFonts w:ascii="Arial" w:hAnsi="Arial" w:eastAsia="Arial"/>
          <w:color w:val="000000"/>
          <w:sz w:val="22"/>
        </w:rPr>
        <w:t>Bendahari: Guru bendahari program (akan dilantik)</w:t>
      </w:r>
    </w:p>
    <w:p>
      <w:pPr>
        <w:pStyle w:val="Heading1"/>
        <w:keepNext/>
        <w:keepLines/>
        <w:pageBreakBefore w:val="0"/>
        <w:numPr>
          <w:ilvl w:val="0"/>
          <w:numId w:val="10"/>
        </w:numPr>
        <w:spacing w:line="360" w:lineRule="auto"/>
      </w:pPr>
      <w:r>
        <w:rPr>
          <w:rFonts w:ascii="Arial" w:hAnsi="Arial" w:eastAsia="Arial"/>
          <w:color w:val="000000"/>
          <w:sz w:val="22"/>
        </w:rPr>
        <w:t>JAWATANKUASA PELAKSANA</w:t>
      </w:r>
    </w:p>
    <w:p>
      <w:pPr>
        <w:spacing w:line="360" w:lineRule="auto"/>
      </w:pPr>
      <w:r>
        <w:rPr>
          <w:rFonts w:ascii="Arial" w:hAnsi="Arial" w:eastAsia="Arial"/>
          <w:color w:val="000000"/>
          <w:sz w:val="22"/>
        </w:rPr>
        <w:t>Semua nama petugas dan giliran bertugas perlu dimuktamadkan sebelum kelulusan. Pastikan petugas penginapan lelaki dan perempuan yang bersesuaian, petugas kebajikan/kesihatan serta kawalan keselamatan tapak tersedia sepanjang masa. Bilangan pengawas sebenar mesti berdasarkan penilaian risiko, keperluan murid dan arahan berkuat kuasa; angka 16 guru di sini hanyalah contoh perancangan.</w:t>
      </w:r>
    </w:p>
    <w:tbl>
      <w:tblPr>
        <w:tblStyle w:val="TableGrid"/>
        <w:tblW w:type="auto" w:w="0"/>
        <w:jc w:val="center"/>
        <w:tblLayout w:type="fixed"/>
        <w:tblLook w:firstColumn="1" w:firstRow="1" w:lastColumn="0" w:lastRow="0" w:noHBand="0" w:noVBand="1" w:val="04A0"/>
      </w:tblPr>
      <w:tblGrid>
        <w:gridCol w:w="2636"/>
        <w:gridCol w:w="2636"/>
        <w:gridCol w:w="3753"/>
      </w:tblGrid>
      <w:tr>
        <w:trPr>
          <w:cantSplit/>
          <w:tblHeader w:val="true"/>
          <w:cantSplit/>
          <w:tblHeader w:val="true"/>
        </w:trPr>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b/>
                <w:color w:val="000000"/>
                <w:sz w:val="22"/>
              </w:rPr>
              <w:t>Unit</w:t>
            </w:r>
          </w:p>
        </w:tc>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b/>
                <w:color w:val="000000"/>
                <w:sz w:val="22"/>
              </w:rPr>
              <w:t>Penyelaras (jawatan contoh)</w:t>
            </w:r>
          </w:p>
        </w:tc>
        <w:tc>
          <w:tcPr>
            <w:tcW w:type="dxa" w:w="3753"/>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b/>
                <w:color w:val="000000"/>
                <w:sz w:val="22"/>
              </w:rPr>
              <w:t>Skop tanggungjawab</w:t>
            </w:r>
          </w:p>
        </w:tc>
      </w:tr>
      <w:tr>
        <w:trPr>
          <w:cantSplit/>
          <w:cantSplit/>
        </w:trPr>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Komandan kem</w:t>
            </w:r>
          </w:p>
        </w:tc>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Penyelaras perkhemahan</w:t>
            </w:r>
          </w:p>
        </w:tc>
        <w:tc>
          <w:tcPr>
            <w:tcW w:type="dxa" w:w="3753"/>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Menyelaras semua aktiviti, keputusan dan laporan</w:t>
            </w:r>
          </w:p>
        </w:tc>
      </w:tr>
      <w:tr>
        <w:trPr>
          <w:cantSplit/>
          <w:cantSplit/>
        </w:trPr>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Urusetia / data murid</w:t>
            </w:r>
          </w:p>
        </w:tc>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Setiausaha dan guru kelas</w:t>
            </w:r>
          </w:p>
        </w:tc>
        <w:tc>
          <w:tcPr>
            <w:tcW w:type="dxa" w:w="3753"/>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Borang kebenaran, rekod kesihatan, kontak dan kehadiran</w:t>
            </w:r>
          </w:p>
        </w:tc>
      </w:tr>
      <w:tr>
        <w:trPr>
          <w:cantSplit/>
          <w:cantSplit/>
        </w:trPr>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Keselamatan / kecemasan</w:t>
            </w:r>
          </w:p>
        </w:tc>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PK HEM / guru bertugas</w:t>
            </w:r>
          </w:p>
        </w:tc>
        <w:tc>
          <w:tcPr>
            <w:tcW w:type="dxa" w:w="3753"/>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Penilaian risiko, kawalan tapak, pelan kecemasan</w:t>
            </w:r>
          </w:p>
        </w:tc>
      </w:tr>
      <w:tr>
        <w:trPr>
          <w:cantSplit/>
          <w:cantSplit/>
        </w:trPr>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Penginapan / petugas malam</w:t>
            </w:r>
          </w:p>
        </w:tc>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Guru penasihat lelaki dan perempuan</w:t>
            </w:r>
          </w:p>
        </w:tc>
        <w:tc>
          <w:tcPr>
            <w:tcW w:type="dxa" w:w="3753"/>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Khemah berasingan, jadual kawalan dan rondaan</w:t>
            </w:r>
          </w:p>
        </w:tc>
      </w:tr>
      <w:tr>
        <w:trPr>
          <w:cantSplit/>
          <w:cantSplit/>
        </w:trPr>
        <w:tc>
          <w:tcPr>
            <w:tcW w:type="dxa" w:w="2636"/>
            <w:vAlign w:val="center"/>
          </w:tcPr>
          <w:p>
            <w:pPr>
              <w:keepLines/>
            </w:pPr>
            <w:r>
              <w:rPr>
                <w:rFonts w:ascii="Arial" w:hAnsi="Arial"/>
                <w:color w:val="000000"/>
                <w:sz w:val="22"/>
              </w:rPr>
              <w:t>Modul dan enam stesen</w:t>
            </w:r>
          </w:p>
        </w:tc>
        <w:tc>
          <w:tcPr>
            <w:tcW w:type="dxa" w:w="2636"/>
            <w:vAlign w:val="center"/>
          </w:tcPr>
          <w:p>
            <w:pPr>
              <w:keepLines/>
            </w:pPr>
            <w:r>
              <w:rPr>
                <w:rFonts w:ascii="Arial" w:hAnsi="Arial"/>
                <w:color w:val="000000"/>
                <w:sz w:val="22"/>
              </w:rPr>
              <w:t>Penyelaras aktiviti</w:t>
            </w:r>
          </w:p>
        </w:tc>
        <w:tc>
          <w:tcPr>
            <w:tcW w:type="dxa" w:w="3753"/>
            <w:vAlign w:val="center"/>
          </w:tcPr>
          <w:p>
            <w:pPr>
              <w:keepLines/>
            </w:pPr>
            <w:r>
              <w:rPr>
                <w:rFonts w:ascii="Arial" w:hAnsi="Arial"/>
                <w:color w:val="000000"/>
                <w:sz w:val="22"/>
              </w:rPr>
              <w:t>Bahan stesen, fasilitator kompeten dan penilaian</w:t>
            </w:r>
          </w:p>
        </w:tc>
      </w:tr>
      <w:tr>
        <w:trPr>
          <w:cantSplit/>
          <w:cantSplit/>
        </w:trPr>
        <w:tc>
          <w:tcPr>
            <w:tcW w:type="dxa" w:w="2636"/>
            <w:vAlign w:val="center"/>
          </w:tcPr>
          <w:p>
            <w:pPr>
              <w:keepLines/>
            </w:pPr>
            <w:r>
              <w:rPr>
                <w:rFonts w:ascii="Arial" w:hAnsi="Arial"/>
                <w:color w:val="000000"/>
                <w:sz w:val="22"/>
              </w:rPr>
              <w:t>Logistik / peralatan</w:t>
            </w:r>
          </w:p>
        </w:tc>
        <w:tc>
          <w:tcPr>
            <w:tcW w:type="dxa" w:w="2636"/>
            <w:vAlign w:val="center"/>
          </w:tcPr>
          <w:p>
            <w:pPr>
              <w:keepLines/>
            </w:pPr>
            <w:r>
              <w:rPr>
                <w:rFonts w:ascii="Arial" w:hAnsi="Arial"/>
                <w:color w:val="000000"/>
                <w:sz w:val="22"/>
              </w:rPr>
              <w:t>Guru logistik</w:t>
            </w:r>
          </w:p>
        </w:tc>
        <w:tc>
          <w:tcPr>
            <w:tcW w:type="dxa" w:w="3753"/>
            <w:vAlign w:val="center"/>
          </w:tcPr>
          <w:p>
            <w:pPr>
              <w:keepLines/>
            </w:pPr>
            <w:r>
              <w:rPr>
                <w:rFonts w:ascii="Arial" w:hAnsi="Arial"/>
                <w:color w:val="000000"/>
                <w:sz w:val="22"/>
              </w:rPr>
              <w:t>Khemah, alas tidur, pencahayaan dan inventori</w:t>
            </w:r>
          </w:p>
        </w:tc>
      </w:tr>
      <w:tr>
        <w:trPr>
          <w:cantSplit/>
          <w:cantSplit/>
        </w:trPr>
        <w:tc>
          <w:tcPr>
            <w:tcW w:type="dxa" w:w="2636"/>
            <w:vAlign w:val="center"/>
          </w:tcPr>
          <w:p>
            <w:pPr>
              <w:keepLines/>
            </w:pPr>
            <w:r>
              <w:rPr>
                <w:rFonts w:ascii="Arial" w:hAnsi="Arial"/>
                <w:color w:val="000000"/>
                <w:sz w:val="22"/>
              </w:rPr>
              <w:t>Makanan / kebajikan</w:t>
            </w:r>
          </w:p>
        </w:tc>
        <w:tc>
          <w:tcPr>
            <w:tcW w:type="dxa" w:w="2636"/>
            <w:vAlign w:val="center"/>
          </w:tcPr>
          <w:p>
            <w:pPr>
              <w:keepLines/>
            </w:pPr>
            <w:r>
              <w:rPr>
                <w:rFonts w:ascii="Arial" w:hAnsi="Arial"/>
                <w:color w:val="000000"/>
                <w:sz w:val="22"/>
              </w:rPr>
              <w:t>Guru kebajikan</w:t>
            </w:r>
          </w:p>
        </w:tc>
        <w:tc>
          <w:tcPr>
            <w:tcW w:type="dxa" w:w="3753"/>
            <w:vAlign w:val="center"/>
          </w:tcPr>
          <w:p>
            <w:pPr>
              <w:keepLines/>
            </w:pPr>
            <w:r>
              <w:rPr>
                <w:rFonts w:ascii="Arial" w:hAnsi="Arial"/>
                <w:color w:val="000000"/>
                <w:sz w:val="22"/>
              </w:rPr>
              <w:t>Kualiti makanan, air, alahan dan kebersihan</w:t>
            </w:r>
          </w:p>
        </w:tc>
      </w:tr>
      <w:tr>
        <w:trPr>
          <w:cantSplit/>
          <w:cantSplit/>
        </w:trPr>
        <w:tc>
          <w:tcPr>
            <w:tcW w:type="dxa" w:w="2636"/>
            <w:vAlign w:val="center"/>
          </w:tcPr>
          <w:p>
            <w:pPr>
              <w:keepLines/>
            </w:pPr>
            <w:r>
              <w:rPr>
                <w:rFonts w:ascii="Arial" w:hAnsi="Arial"/>
                <w:color w:val="000000"/>
                <w:sz w:val="22"/>
              </w:rPr>
              <w:t>Kewangan</w:t>
            </w:r>
          </w:p>
        </w:tc>
        <w:tc>
          <w:tcPr>
            <w:tcW w:type="dxa" w:w="2636"/>
            <w:vAlign w:val="center"/>
          </w:tcPr>
          <w:p>
            <w:pPr>
              <w:keepLines/>
            </w:pPr>
            <w:r>
              <w:rPr>
                <w:rFonts w:ascii="Arial" w:hAnsi="Arial"/>
                <w:color w:val="000000"/>
                <w:sz w:val="22"/>
              </w:rPr>
              <w:t>Bendahari</w:t>
            </w:r>
          </w:p>
        </w:tc>
        <w:tc>
          <w:tcPr>
            <w:tcW w:type="dxa" w:w="3753"/>
            <w:vAlign w:val="center"/>
          </w:tcPr>
          <w:p>
            <w:pPr>
              <w:keepLines/>
            </w:pPr>
            <w:r>
              <w:rPr>
                <w:rFonts w:ascii="Arial" w:hAnsi="Arial"/>
                <w:color w:val="000000"/>
                <w:sz w:val="22"/>
              </w:rPr>
              <w:t>Semakan sebut harga, resit, belanja dan laporan</w:t>
            </w:r>
          </w:p>
        </w:tc>
      </w:tr>
      <w:tr>
        <w:trPr>
          <w:cantSplit/>
          <w:cantSplit/>
        </w:trPr>
        <w:tc>
          <w:tcPr>
            <w:tcW w:type="dxa" w:w="2636"/>
            <w:vAlign w:val="center"/>
          </w:tcPr>
          <w:p>
            <w:pPr>
              <w:keepLines/>
            </w:pPr>
            <w:r>
              <w:rPr>
                <w:rFonts w:ascii="Arial" w:hAnsi="Arial"/>
                <w:color w:val="000000"/>
                <w:sz w:val="22"/>
              </w:rPr>
              <w:t>Protokol / dokumentasi</w:t>
            </w:r>
          </w:p>
        </w:tc>
        <w:tc>
          <w:tcPr>
            <w:tcW w:type="dxa" w:w="2636"/>
            <w:vAlign w:val="center"/>
          </w:tcPr>
          <w:p>
            <w:pPr>
              <w:keepLines/>
            </w:pPr>
            <w:r>
              <w:rPr>
                <w:rFonts w:ascii="Arial" w:hAnsi="Arial"/>
                <w:color w:val="000000"/>
                <w:sz w:val="22"/>
              </w:rPr>
              <w:t>Guru dokumentasi</w:t>
            </w:r>
          </w:p>
        </w:tc>
        <w:tc>
          <w:tcPr>
            <w:tcW w:type="dxa" w:w="3753"/>
            <w:vAlign w:val="center"/>
          </w:tcPr>
          <w:p>
            <w:pPr>
              <w:keepLines/>
            </w:pPr>
            <w:r>
              <w:rPr>
                <w:rFonts w:ascii="Arial" w:hAnsi="Arial"/>
                <w:color w:val="000000"/>
                <w:sz w:val="22"/>
              </w:rPr>
              <w:t>Majlis penutup, rekod program dan privasi murid</w:t>
            </w:r>
          </w:p>
        </w:tc>
      </w:tr>
      <w:tr>
        <w:trPr>
          <w:cantSplit/>
        </w:trPr>
        <w:tc>
          <w:tcPr>
            <w:tcW w:type="dxa" w:w="2636"/>
            <w:vAlign w:val="center"/>
          </w:tcPr>
          <w:p>
            <w:pPr>
              <w:keepLines/>
            </w:pPr>
            <w:r>
              <w:rPr>
                <w:rFonts w:ascii="Arial" w:hAnsi="Arial"/>
                <w:color w:val="000000"/>
                <w:sz w:val="22"/>
              </w:rPr>
              <w:t>Pengambilan murid</w:t>
            </w:r>
          </w:p>
        </w:tc>
        <w:tc>
          <w:tcPr>
            <w:tcW w:type="dxa" w:w="2636"/>
            <w:vAlign w:val="center"/>
          </w:tcPr>
          <w:p>
            <w:pPr>
              <w:keepLines/>
            </w:pPr>
            <w:r>
              <w:rPr>
                <w:rFonts w:ascii="Arial" w:hAnsi="Arial"/>
                <w:color w:val="000000"/>
                <w:sz w:val="22"/>
              </w:rPr>
              <w:t>Urusetia / pengawal laluan</w:t>
            </w:r>
          </w:p>
        </w:tc>
        <w:tc>
          <w:tcPr>
            <w:tcW w:type="dxa" w:w="3753"/>
            <w:vAlign w:val="center"/>
          </w:tcPr>
          <w:p>
            <w:pPr>
              <w:keepLines/>
            </w:pPr>
            <w:r>
              <w:rPr>
                <w:rFonts w:ascii="Arial" w:hAnsi="Arial"/>
                <w:color w:val="000000"/>
                <w:sz w:val="22"/>
              </w:rPr>
              <w:t>Semak orang yang diberi kuasa mengambil murid</w:t>
            </w:r>
          </w:p>
        </w:tc>
      </w:tr>
    </w:tbl>
    <w:p>
      <w:pPr>
        <w:spacing w:after="20" w:before="0" w:line="360" w:lineRule="auto"/>
      </w:pPr>
      <w:r>
        <w:rPr>
          <w:rFonts w:ascii="Arial" w:hAnsi="Arial" w:eastAsia="Arial" w:cs="Arial"/>
          <w:b w:val="0"/>
          <w:i w:val="0"/>
          <w:color w:val="000000"/>
          <w:sz w:val="22"/>
        </w:rPr>
      </w:r>
    </w:p>
    <w:p>
      <w:pPr>
        <w:pStyle w:val="Heading1"/>
        <w:keepNext/>
        <w:keepLines/>
        <w:pageBreakBefore w:val="0"/>
        <w:numPr>
          <w:ilvl w:val="0"/>
          <w:numId w:val="10"/>
        </w:numPr>
        <w:spacing w:line="360" w:lineRule="auto"/>
      </w:pPr>
      <w:r>
        <w:rPr>
          <w:rFonts w:ascii="Arial" w:hAnsi="Arial" w:eastAsia="Arial"/>
          <w:color w:val="000000"/>
          <w:sz w:val="22"/>
        </w:rPr>
        <w:t>IMPLIKASI KEWANGAN</w:t>
      </w:r>
    </w:p>
    <w:p>
      <w:pPr>
        <w:spacing w:line="360" w:lineRule="auto"/>
      </w:pPr>
      <w:r>
        <w:rPr>
          <w:rFonts w:ascii="Arial" w:hAnsi="Arial"/>
          <w:color w:val="000000"/>
          <w:sz w:val="22"/>
        </w:rPr>
        <w:t>Anggaran keseluruhan program ialah RM7,000.00 bagi 120 murid dan 20 petugas. Kos makanan RM3,640.00 dikira untuk 140 orang × RM26 bagi tiga waktu makan. Harga khemah serta bahan aktiviti ialah contoh yang perlu disahkan. Semua sumber kewangan belum diluluskan atau diterima.</w:t>
      </w:r>
    </w:p>
    <w:p>
      <w:pPr>
        <w:pStyle w:val="Heading2"/>
        <w:keepNext/>
        <w:keepLines/>
        <w:numPr>
          <w:ilvl w:val="1"/>
          <w:numId w:val="10"/>
        </w:numPr>
        <w:spacing w:line="360" w:lineRule="auto"/>
      </w:pPr>
      <w:r>
        <w:rPr>
          <w:rFonts w:ascii="Arial" w:hAnsi="Arial" w:eastAsia="Arial"/>
          <w:color w:val="000000"/>
          <w:sz w:val="22"/>
        </w:rPr>
        <w:t>Sumber Kewangan</w:t>
      </w:r>
    </w:p>
    <w:tbl>
      <w:tblPr>
        <w:tblStyle w:val="TableGrid"/>
        <w:tblW w:type="auto" w:w="0"/>
        <w:jc w:val="center"/>
        <w:tblLayout w:type="fixed"/>
        <w:tblLook w:firstColumn="1" w:firstRow="1" w:lastColumn="0" w:lastRow="0" w:noHBand="0" w:noVBand="1" w:val="04A0"/>
      </w:tblPr>
      <w:tblGrid>
        <w:gridCol w:w="3685"/>
        <w:gridCol w:w="1757"/>
        <w:gridCol w:w="3583"/>
      </w:tblGrid>
      <w:tr>
        <w:trPr>
          <w:cantSplit/>
          <w:tblHeader w:val="true"/>
          <w:cantSplit/>
          <w:tblHeader w:val="true"/>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b/>
                <w:color w:val="000000"/>
                <w:sz w:val="22"/>
              </w:rPr>
              <w:t>Sumber kewangan cadangan</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b/>
                <w:color w:val="000000"/>
                <w:sz w:val="22"/>
              </w:rPr>
              <w:t>Amaun (RM)</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b/>
                <w:color w:val="000000"/>
                <w:sz w:val="22"/>
              </w:rPr>
              <w:t>Status</w:t>
            </w:r>
          </w:p>
        </w:tc>
      </w:tr>
      <w:tr>
        <w:trPr>
          <w:cantSplit/>
          <w:cantSplit/>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r>
              <w:rPr>
                <w:rFonts w:ascii="Arial" w:hAnsi="Arial"/>
                <w:color w:val="000000"/>
                <w:sz w:val="22"/>
              </w:rPr>
              <w:t>Peruntukan sekolah (cadangan)</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3,000.00</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Belum diluluskan</w:t>
            </w:r>
          </w:p>
        </w:tc>
      </w:tr>
      <w:tr>
        <w:trPr>
          <w:cantSplit/>
          <w:cantSplit/>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r>
              <w:rPr>
                <w:rFonts w:ascii="Arial" w:hAnsi="Arial"/>
                <w:color w:val="000000"/>
                <w:sz w:val="22"/>
              </w:rPr>
              <w:t>Sumbangan PIBG (cadangan)</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2,500.00</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Belum diluluskan</w:t>
            </w:r>
          </w:p>
        </w:tc>
      </w:tr>
      <w:tr>
        <w:trPr>
          <w:cantSplit/>
          <w:cantSplit/>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r>
              <w:rPr>
                <w:rFonts w:ascii="Arial" w:hAnsi="Arial"/>
                <w:color w:val="000000"/>
                <w:sz w:val="22"/>
              </w:rPr>
              <w:t>Tajaan komuniti (cadangan)</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1,500.00</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Belum disahkan</w:t>
            </w:r>
          </w:p>
        </w:tc>
      </w:tr>
      <w:tr>
        <w:trPr>
          <w:cantSplit/>
          <w:cantSplit/>
        </w:trPr>
        <w:tc>
          <w:tcPr>
            <w:tcW w:type="dxa" w:w="3685"/>
            <w:vAlign w:val="center"/>
          </w:tcPr>
          <w:p>
            <w:pPr>
              <w:keepLines/>
            </w:pPr>
            <w:r>
              <w:rPr>
                <w:rFonts w:ascii="Arial" w:hAnsi="Arial"/>
                <w:b/>
                <w:color w:val="000000"/>
                <w:sz w:val="22"/>
              </w:rPr>
              <w:t>JUMLAH UNJURAN</w:t>
            </w:r>
          </w:p>
        </w:tc>
        <w:tc>
          <w:tcPr>
            <w:tcW w:type="dxa" w:w="1757"/>
            <w:vAlign w:val="center"/>
          </w:tcPr>
          <w:p>
            <w:pPr>
              <w:keepLines/>
            </w:pPr>
            <w:r>
              <w:rPr>
                <w:rFonts w:ascii="Arial" w:hAnsi="Arial"/>
                <w:b/>
                <w:color w:val="000000"/>
                <w:sz w:val="22"/>
              </w:rPr>
              <w:t>7,000.00</w:t>
            </w:r>
          </w:p>
        </w:tc>
        <w:tc>
          <w:tcPr>
            <w:tcW w:type="dxa" w:w="3583"/>
            <w:vAlign w:val="center"/>
          </w:tcPr>
          <w:p>
            <w:pPr>
              <w:keepLines/>
            </w:pPr>
            <w:r>
              <w:rPr>
                <w:rFonts w:ascii="Arial" w:hAnsi="Arial"/>
                <w:b/>
                <w:color w:val="000000"/>
                <w:sz w:val="22"/>
              </w:rPr>
              <w:t>Tertakluk kelulusan / penerimaan</w:t>
            </w:r>
          </w:p>
        </w:tc>
      </w:tr>
    </w:tbl>
    <w:p>
      <w:pPr>
        <w:spacing w:after="20" w:before="0" w:line="360" w:lineRule="auto"/>
      </w:pPr>
      <w:r>
        <w:rPr>
          <w:rFonts w:ascii="Arial" w:hAnsi="Arial" w:eastAsia="Arial" w:cs="Arial"/>
          <w:b w:val="0"/>
          <w:i w:val="0"/>
          <w:color w:val="000000"/>
          <w:sz w:val="22"/>
        </w:rPr>
      </w:r>
    </w:p>
    <w:p>
      <w:pPr>
        <w:pStyle w:val="Heading2"/>
        <w:keepNext/>
        <w:keepLines/>
        <w:numPr>
          <w:ilvl w:val="1"/>
          <w:numId w:val="10"/>
        </w:numPr>
        <w:spacing w:line="360" w:lineRule="auto"/>
      </w:pPr>
      <w:r>
        <w:rPr>
          <w:rFonts w:ascii="Arial" w:hAnsi="Arial" w:eastAsia="Arial"/>
          <w:color w:val="000000"/>
          <w:sz w:val="22"/>
        </w:rPr>
        <w:t>Anggaran Perbelanjaan</w:t>
      </w:r>
    </w:p>
    <w:tbl>
      <w:tblPr>
        <w:tblStyle w:val="TableGrid"/>
        <w:tblW w:type="auto" w:w="0"/>
        <w:jc w:val="center"/>
        <w:tblLayout w:type="fixed"/>
        <w:tblLook w:firstColumn="1" w:firstRow="1" w:lastColumn="0" w:lastRow="0" w:noHBand="0" w:noVBand="1" w:val="04A0"/>
      </w:tblPr>
      <w:tblGrid>
        <w:gridCol w:w="3345"/>
        <w:gridCol w:w="1814"/>
        <w:gridCol w:w="1701"/>
        <w:gridCol w:w="2166"/>
      </w:tblGrid>
      <w:tr>
        <w:trPr>
          <w:cantSplit/>
          <w:tblHeader w:val="true"/>
          <w:cantSplit/>
          <w:tblHeader w:val="true"/>
        </w:trPr>
        <w:tc>
          <w:tcPr>
            <w:tcW w:type="dxa" w:w="3345"/>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b/>
                <w:color w:val="000000"/>
                <w:sz w:val="22"/>
              </w:rPr>
              <w:t>Perkara</w:t>
            </w:r>
          </w:p>
        </w:tc>
        <w:tc>
          <w:tcPr>
            <w:tcW w:type="dxa" w:w="1814"/>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b/>
                <w:color w:val="000000"/>
                <w:sz w:val="22"/>
              </w:rPr>
              <w:t>Kuantiti</w:t>
            </w:r>
          </w:p>
        </w:tc>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b/>
                <w:color w:val="000000"/>
                <w:sz w:val="22"/>
              </w:rPr>
              <w:t>Kadar (RM)</w:t>
            </w:r>
          </w:p>
        </w:tc>
        <w:tc>
          <w:tcPr>
            <w:tcW w:type="dxa" w:w="2166"/>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right"/>
            </w:pPr>
            <w:r>
              <w:rPr>
                <w:rFonts w:ascii="Arial" w:hAnsi="Arial"/>
                <w:b/>
                <w:color w:val="000000"/>
                <w:sz w:val="22"/>
              </w:rPr>
              <w:t>Jumlah (RM)</w:t>
            </w:r>
          </w:p>
        </w:tc>
      </w:tr>
      <w:tr>
        <w:trPr>
          <w:cantSplit/>
          <w:cantSplit/>
        </w:trPr>
        <w:tc>
          <w:tcPr>
            <w:tcW w:type="dxa" w:w="3345"/>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Makanan: 140 orang × (RM9 + RM7 + RM10)</w:t>
            </w:r>
          </w:p>
        </w:tc>
        <w:tc>
          <w:tcPr>
            <w:tcW w:type="dxa" w:w="1814"/>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140 orang × 3 waktu</w:t>
            </w:r>
          </w:p>
        </w:tc>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26.00</w:t>
            </w:r>
          </w:p>
        </w:tc>
        <w:tc>
          <w:tcPr>
            <w:tcW w:type="dxa" w:w="2166"/>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right"/>
            </w:pPr>
            <w:r>
              <w:rPr>
                <w:rFonts w:ascii="Arial" w:hAnsi="Arial"/>
                <w:color w:val="000000"/>
                <w:sz w:val="22"/>
              </w:rPr>
              <w:t>3,640.00</w:t>
            </w:r>
          </w:p>
        </w:tc>
      </w:tr>
      <w:tr>
        <w:trPr>
          <w:cantSplit/>
          <w:cantSplit/>
        </w:trPr>
        <w:tc>
          <w:tcPr>
            <w:tcW w:type="dxa" w:w="3345"/>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Khemah: 16 unit (kapasiti perlu disahkan)</w:t>
            </w:r>
          </w:p>
        </w:tc>
        <w:tc>
          <w:tcPr>
            <w:tcW w:type="dxa" w:w="1814"/>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16 unit</w:t>
            </w:r>
          </w:p>
        </w:tc>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70.00</w:t>
            </w:r>
          </w:p>
        </w:tc>
        <w:tc>
          <w:tcPr>
            <w:tcW w:type="dxa" w:w="2166"/>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right"/>
            </w:pPr>
            <w:r>
              <w:rPr>
                <w:rFonts w:ascii="Arial" w:hAnsi="Arial"/>
                <w:color w:val="000000"/>
                <w:sz w:val="22"/>
              </w:rPr>
              <w:t>1,120.00</w:t>
            </w:r>
          </w:p>
        </w:tc>
      </w:tr>
      <w:tr>
        <w:trPr>
          <w:cantSplit/>
          <w:cantSplit/>
        </w:trPr>
        <w:tc>
          <w:tcPr>
            <w:tcW w:type="dxa" w:w="3345"/>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Alas tidur / tikar</w:t>
            </w:r>
          </w:p>
        </w:tc>
        <w:tc>
          <w:tcPr>
            <w:tcW w:type="dxa" w:w="1814"/>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120 unit</w:t>
            </w:r>
          </w:p>
        </w:tc>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5.00</w:t>
            </w:r>
          </w:p>
        </w:tc>
        <w:tc>
          <w:tcPr>
            <w:tcW w:type="dxa" w:w="2166"/>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right"/>
            </w:pPr>
            <w:r>
              <w:rPr>
                <w:rFonts w:ascii="Arial" w:hAnsi="Arial"/>
                <w:color w:val="000000"/>
                <w:sz w:val="22"/>
              </w:rPr>
              <w:t>600.00</w:t>
            </w:r>
          </w:p>
        </w:tc>
      </w:tr>
      <w:tr>
        <w:trPr>
          <w:cantSplit/>
          <w:cantSplit/>
        </w:trPr>
        <w:tc>
          <w:tcPr>
            <w:tcW w:type="dxa" w:w="3345"/>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Bahan enam stesen kemahiran</w:t>
            </w:r>
          </w:p>
        </w:tc>
        <w:tc>
          <w:tcPr>
            <w:tcW w:type="dxa" w:w="1814"/>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6 set</w:t>
            </w:r>
          </w:p>
        </w:tc>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pPr>
            <w:r>
              <w:rPr>
                <w:rFonts w:ascii="Arial" w:hAnsi="Arial"/>
                <w:color w:val="000000"/>
                <w:sz w:val="22"/>
              </w:rPr>
              <w:t>90.00</w:t>
            </w:r>
          </w:p>
        </w:tc>
        <w:tc>
          <w:tcPr>
            <w:tcW w:type="dxa" w:w="2166"/>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right"/>
            </w:pPr>
            <w:r>
              <w:rPr>
                <w:rFonts w:ascii="Arial" w:hAnsi="Arial"/>
                <w:color w:val="000000"/>
                <w:sz w:val="22"/>
              </w:rPr>
              <w:t>540.00</w:t>
            </w:r>
          </w:p>
        </w:tc>
      </w:tr>
      <w:tr>
        <w:trPr>
          <w:cantSplit/>
          <w:cantSplit/>
        </w:trPr>
        <w:tc>
          <w:tcPr>
            <w:tcW w:type="dxa" w:w="3345"/>
            <w:vAlign w:val="center"/>
          </w:tcPr>
          <w:p>
            <w:pPr>
              <w:keepLines/>
            </w:pPr>
            <w:r>
              <w:rPr>
                <w:rFonts w:ascii="Arial" w:hAnsi="Arial"/>
                <w:color w:val="000000"/>
                <w:sz w:val="22"/>
              </w:rPr>
              <w:t>Bekalan pertolongan cemas</w:t>
            </w:r>
          </w:p>
        </w:tc>
        <w:tc>
          <w:tcPr>
            <w:tcW w:type="dxa" w:w="1814"/>
            <w:vAlign w:val="center"/>
          </w:tcPr>
          <w:p>
            <w:pPr>
              <w:keepLines/>
            </w:pPr>
            <w:r>
              <w:rPr>
                <w:rFonts w:ascii="Arial" w:hAnsi="Arial"/>
                <w:color w:val="000000"/>
                <w:sz w:val="22"/>
              </w:rPr>
              <w:t>1 lot</w:t>
            </w:r>
          </w:p>
        </w:tc>
        <w:tc>
          <w:tcPr>
            <w:tcW w:type="dxa" w:w="1701"/>
            <w:vAlign w:val="center"/>
          </w:tcPr>
          <w:p>
            <w:pPr>
              <w:keepLines/>
            </w:pPr>
            <w:r>
              <w:rPr>
                <w:rFonts w:ascii="Arial" w:hAnsi="Arial"/>
                <w:color w:val="000000"/>
                <w:sz w:val="22"/>
              </w:rPr>
              <w:t>250.00</w:t>
            </w:r>
          </w:p>
        </w:tc>
        <w:tc>
          <w:tcPr>
            <w:tcW w:type="dxa" w:w="2166"/>
            <w:vAlign w:val="center"/>
          </w:tcPr>
          <w:p>
            <w:pPr>
              <w:keepLines/>
              <w:jc w:val="right"/>
            </w:pPr>
            <w:r>
              <w:rPr>
                <w:rFonts w:ascii="Arial" w:hAnsi="Arial"/>
                <w:color w:val="000000"/>
                <w:sz w:val="22"/>
              </w:rPr>
              <w:t>250.00</w:t>
            </w:r>
          </w:p>
        </w:tc>
      </w:tr>
      <w:tr>
        <w:trPr>
          <w:cantSplit/>
          <w:cantSplit/>
        </w:trPr>
        <w:tc>
          <w:tcPr>
            <w:tcW w:type="dxa" w:w="3345"/>
            <w:vAlign w:val="center"/>
          </w:tcPr>
          <w:p>
            <w:pPr>
              <w:keepLines/>
            </w:pPr>
            <w:r>
              <w:rPr>
                <w:rFonts w:ascii="Arial" w:hAnsi="Arial"/>
                <w:color w:val="000000"/>
                <w:sz w:val="22"/>
              </w:rPr>
              <w:t>Sijil, cetakan dan papan tanda</w:t>
            </w:r>
          </w:p>
        </w:tc>
        <w:tc>
          <w:tcPr>
            <w:tcW w:type="dxa" w:w="1814"/>
            <w:vAlign w:val="center"/>
          </w:tcPr>
          <w:p>
            <w:pPr>
              <w:keepLines/>
            </w:pPr>
            <w:r>
              <w:rPr>
                <w:rFonts w:ascii="Arial" w:hAnsi="Arial"/>
                <w:color w:val="000000"/>
                <w:sz w:val="22"/>
              </w:rPr>
              <w:t>1 lot</w:t>
            </w:r>
          </w:p>
        </w:tc>
        <w:tc>
          <w:tcPr>
            <w:tcW w:type="dxa" w:w="1701"/>
            <w:vAlign w:val="center"/>
          </w:tcPr>
          <w:p>
            <w:pPr>
              <w:keepLines/>
            </w:pPr>
            <w:r>
              <w:rPr>
                <w:rFonts w:ascii="Arial" w:hAnsi="Arial"/>
                <w:color w:val="000000"/>
                <w:sz w:val="22"/>
              </w:rPr>
              <w:t>200.00</w:t>
            </w:r>
          </w:p>
        </w:tc>
        <w:tc>
          <w:tcPr>
            <w:tcW w:type="dxa" w:w="2166"/>
            <w:vAlign w:val="center"/>
          </w:tcPr>
          <w:p>
            <w:pPr>
              <w:keepLines/>
              <w:jc w:val="right"/>
            </w:pPr>
            <w:r>
              <w:rPr>
                <w:rFonts w:ascii="Arial" w:hAnsi="Arial"/>
                <w:color w:val="000000"/>
                <w:sz w:val="22"/>
              </w:rPr>
              <w:t>200.00</w:t>
            </w:r>
          </w:p>
        </w:tc>
      </w:tr>
      <w:tr>
        <w:trPr>
          <w:cantSplit/>
          <w:cantSplit/>
        </w:trPr>
        <w:tc>
          <w:tcPr>
            <w:tcW w:type="dxa" w:w="3345"/>
            <w:vAlign w:val="center"/>
          </w:tcPr>
          <w:p>
            <w:pPr>
              <w:keepLines/>
            </w:pPr>
            <w:r>
              <w:rPr>
                <w:rFonts w:ascii="Arial" w:hAnsi="Arial"/>
                <w:color w:val="000000"/>
                <w:sz w:val="22"/>
              </w:rPr>
              <w:t>Kebersihan dan keperluan tandas</w:t>
            </w:r>
          </w:p>
        </w:tc>
        <w:tc>
          <w:tcPr>
            <w:tcW w:type="dxa" w:w="1814"/>
            <w:vAlign w:val="center"/>
          </w:tcPr>
          <w:p>
            <w:pPr>
              <w:keepLines/>
            </w:pPr>
            <w:r>
              <w:rPr>
                <w:rFonts w:ascii="Arial" w:hAnsi="Arial"/>
                <w:color w:val="000000"/>
                <w:sz w:val="22"/>
              </w:rPr>
              <w:t>1 lot</w:t>
            </w:r>
          </w:p>
        </w:tc>
        <w:tc>
          <w:tcPr>
            <w:tcW w:type="dxa" w:w="1701"/>
            <w:vAlign w:val="center"/>
          </w:tcPr>
          <w:p>
            <w:pPr>
              <w:keepLines/>
            </w:pPr>
            <w:r>
              <w:rPr>
                <w:rFonts w:ascii="Arial" w:hAnsi="Arial"/>
                <w:color w:val="000000"/>
                <w:sz w:val="22"/>
              </w:rPr>
              <w:t>400.00</w:t>
            </w:r>
          </w:p>
        </w:tc>
        <w:tc>
          <w:tcPr>
            <w:tcW w:type="dxa" w:w="2166"/>
            <w:vAlign w:val="center"/>
          </w:tcPr>
          <w:p>
            <w:pPr>
              <w:keepLines/>
              <w:jc w:val="right"/>
            </w:pPr>
            <w:r>
              <w:rPr>
                <w:rFonts w:ascii="Arial" w:hAnsi="Arial"/>
                <w:color w:val="000000"/>
                <w:sz w:val="22"/>
              </w:rPr>
              <w:t>400.00</w:t>
            </w:r>
          </w:p>
        </w:tc>
      </w:tr>
      <w:tr>
        <w:trPr>
          <w:cantSplit/>
          <w:cantSplit/>
        </w:trPr>
        <w:tc>
          <w:tcPr>
            <w:tcW w:type="dxa" w:w="3345"/>
            <w:vAlign w:val="center"/>
          </w:tcPr>
          <w:p>
            <w:pPr>
              <w:keepLines/>
            </w:pPr>
            <w:r>
              <w:rPr>
                <w:rFonts w:ascii="Arial" w:hAnsi="Arial"/>
                <w:color w:val="000000"/>
                <w:sz w:val="22"/>
              </w:rPr>
              <w:t>Peruntukan luar jangka</w:t>
            </w:r>
          </w:p>
        </w:tc>
        <w:tc>
          <w:tcPr>
            <w:tcW w:type="dxa" w:w="1814"/>
            <w:vAlign w:val="center"/>
          </w:tcPr>
          <w:p>
            <w:pPr>
              <w:keepLines/>
            </w:pPr>
            <w:r>
              <w:rPr>
                <w:rFonts w:ascii="Arial" w:hAnsi="Arial"/>
                <w:color w:val="000000"/>
                <w:sz w:val="22"/>
              </w:rPr>
              <w:t>1 lot</w:t>
            </w:r>
          </w:p>
        </w:tc>
        <w:tc>
          <w:tcPr>
            <w:tcW w:type="dxa" w:w="1701"/>
            <w:vAlign w:val="center"/>
          </w:tcPr>
          <w:p>
            <w:pPr>
              <w:keepLines/>
            </w:pPr>
            <w:r>
              <w:rPr>
                <w:rFonts w:ascii="Arial" w:hAnsi="Arial"/>
                <w:color w:val="000000"/>
                <w:sz w:val="22"/>
              </w:rPr>
              <w:t>250.00</w:t>
            </w:r>
          </w:p>
        </w:tc>
        <w:tc>
          <w:tcPr>
            <w:tcW w:type="dxa" w:w="2166"/>
            <w:vAlign w:val="center"/>
          </w:tcPr>
          <w:p>
            <w:pPr>
              <w:keepLines/>
              <w:jc w:val="right"/>
            </w:pPr>
            <w:r>
              <w:rPr>
                <w:rFonts w:ascii="Arial" w:hAnsi="Arial"/>
                <w:color w:val="000000"/>
                <w:sz w:val="22"/>
              </w:rPr>
              <w:t>250.00</w:t>
            </w:r>
          </w:p>
        </w:tc>
      </w:tr>
      <w:tr>
        <w:trPr>
          <w:cantSplit/>
          <w:cantSplit/>
        </w:trPr>
        <w:tc>
          <w:tcPr>
            <w:tcW w:type="dxa" w:w="3345"/>
            <w:vAlign w:val="center"/>
          </w:tcPr>
          <w:p>
            <w:pPr>
              <w:keepLines/>
            </w:pPr>
            <w:r>
              <w:rPr>
                <w:rFonts w:ascii="Arial" w:hAnsi="Arial"/>
                <w:b/>
                <w:color w:val="000000"/>
                <w:sz w:val="22"/>
              </w:rPr>
              <w:t>JUMLAH KESELURUHAN</w:t>
            </w:r>
          </w:p>
        </w:tc>
        <w:tc>
          <w:tcPr>
            <w:tcW w:type="dxa" w:w="1814"/>
            <w:vAlign w:val="center"/>
          </w:tcPr>
          <w:p>
            <w:pPr>
              <w:keepLines/>
            </w:pPr>
            <w:r>
              <w:rPr>
                <w:rFonts w:ascii="Arial" w:hAnsi="Arial"/>
                <w:b/>
                <w:color w:val="000000"/>
                <w:sz w:val="22"/>
              </w:rPr>
            </w:r>
          </w:p>
        </w:tc>
        <w:tc>
          <w:tcPr>
            <w:tcW w:type="dxa" w:w="1701"/>
            <w:vAlign w:val="center"/>
          </w:tcPr>
          <w:p>
            <w:pPr>
              <w:keepLines/>
            </w:pPr>
            <w:r>
              <w:rPr>
                <w:rFonts w:ascii="Arial" w:hAnsi="Arial"/>
                <w:b/>
                <w:color w:val="000000"/>
                <w:sz w:val="22"/>
              </w:rPr>
            </w:r>
          </w:p>
        </w:tc>
        <w:tc>
          <w:tcPr>
            <w:tcW w:type="dxa" w:w="2166"/>
            <w:vAlign w:val="center"/>
          </w:tcPr>
          <w:p>
            <w:pPr>
              <w:keepLines/>
              <w:jc w:val="right"/>
            </w:pPr>
            <w:r>
              <w:rPr>
                <w:rFonts w:ascii="Arial" w:hAnsi="Arial"/>
                <w:b/>
                <w:color w:val="000000"/>
                <w:sz w:val="22"/>
              </w:rPr>
              <w:t>7,000.00</w:t>
            </w:r>
          </w:p>
        </w:tc>
      </w:tr>
    </w:tbl>
    <w:p>
      <w:pPr>
        <w:spacing w:after="20" w:before="0" w:line="360" w:lineRule="auto"/>
      </w:pPr>
      <w:r>
        <w:rPr>
          <w:rFonts w:ascii="Arial" w:hAnsi="Arial" w:eastAsia="Arial" w:cs="Arial"/>
          <w:b w:val="0"/>
          <w:i w:val="0"/>
          <w:color w:val="000000"/>
          <w:sz w:val="22"/>
        </w:rPr>
      </w:r>
    </w:p>
    <w:p>
      <w:pPr>
        <w:spacing w:line="360" w:lineRule="auto"/>
      </w:pPr>
      <w:r>
        <w:rPr>
          <w:rFonts w:ascii="Arial" w:hAnsi="Arial" w:eastAsia="Arial"/>
          <w:color w:val="000000"/>
          <w:sz w:val="22"/>
        </w:rPr>
        <w:t>Jumlah unjuran sumber kewangan RM7,000.00 menyamai anggaran kos RM7,000.00, dengan baki RM0.00 hanya jika semua sumber yang dicadangkan diluluskan dan diterima. Tidak boleh membuat komitmen perbelanjaan menggunakan dana yang belum disahkan. Sekolah hendaklah menyemak tujuan peruntukan dan tatacara kewangan yang terpakai.</w:t>
      </w:r>
    </w:p>
    <w:p>
      <w:pPr>
        <w:pStyle w:val="Heading1"/>
        <w:keepNext/>
        <w:keepLines/>
        <w:numPr>
          <w:ilvl w:val="0"/>
          <w:numId w:val="10"/>
        </w:numPr>
        <w:spacing w:line="360" w:lineRule="auto"/>
      </w:pPr>
      <w:r>
        <w:rPr>
          <w:rFonts w:ascii="Arial" w:hAnsi="Arial" w:eastAsia="Arial"/>
          <w:color w:val="000000"/>
          <w:sz w:val="22"/>
        </w:rPr>
        <w:t>PENGANGKUTAN</w:t>
      </w:r>
    </w:p>
    <w:p>
      <w:pPr>
        <w:spacing w:line="360" w:lineRule="auto"/>
      </w:pPr>
      <w:r>
        <w:rPr>
          <w:rFonts w:ascii="Arial" w:hAnsi="Arial" w:eastAsia="Arial"/>
          <w:color w:val="000000"/>
          <w:sz w:val="22"/>
        </w:rPr>
        <w:t>Pengangkutan luar tidak diperlukan dalam contoh ini kerana semua aktiviti berlangsung dalam kawasan sekolah. Ibu bapa/penjaga mengurus penghantaran dan pengambilan peserta di pintu masuk yang ditetapkan; serahan murid direkodkan. Sekiranya tapak dipindahkan ke luar sekolah, keperluan kenderaan, kelulusan dan tatacara yang relevan hendaklah disemak semula secara menyeluruh.</w:t>
      </w:r>
    </w:p>
    <w:p>
      <w:pPr>
        <w:pStyle w:val="Heading1"/>
        <w:keepNext/>
        <w:keepLines/>
        <w:numPr>
          <w:ilvl w:val="0"/>
          <w:numId w:val="10"/>
        </w:numPr>
        <w:spacing w:line="360" w:lineRule="auto"/>
      </w:pPr>
      <w:r>
        <w:rPr>
          <w:rFonts w:ascii="Arial" w:hAnsi="Arial" w:eastAsia="Arial"/>
          <w:color w:val="000000"/>
          <w:sz w:val="22"/>
        </w:rPr>
        <w:t>PERALATAN DAN MAKANAN</w:t>
      </w:r>
    </w:p>
    <w:p>
      <w:pPr>
        <w:spacing w:line="360" w:lineRule="auto"/>
      </w:pPr>
      <w:r>
        <w:rPr>
          <w:rFonts w:ascii="Arial" w:hAnsi="Arial"/>
          <w:color w:val="000000"/>
          <w:sz w:val="22"/>
        </w:rPr>
        <w:t>Peralatan utama: 16 khemah berkapasiti selamat mengikut pengagihan peserta, 120 alas tidur, tali simpulan latihan, kon dan peta tapak, bahan pertolongan cemas asas, lampu kawasan selamat, papan tanda, peti pertolongan cemas serta bekalan air minuman. Kelengkapan murid meliputi pakaian sesuai, pakaian tidur, kasut, botol air, lampu suluh peribadi dan barangan kebersihan. Makanan contoh: makan malam Jumaat, sarapan dan makan tengah hari Sabtu untuk 140 orang. Urusetia perlu mengesahkan alergi dan pengendalian makanan serta mengurus kemudahan tandas, ruang persalinan dan ruang solat/ibadah yang sesuai.</w:t>
      </w:r>
    </w:p>
    <w:p>
      <w:pPr>
        <w:pStyle w:val="Heading1"/>
        <w:keepNext/>
        <w:keepLines/>
        <w:numPr>
          <w:ilvl w:val="0"/>
          <w:numId w:val="10"/>
        </w:numPr>
        <w:spacing w:line="360" w:lineRule="auto"/>
      </w:pPr>
      <w:r>
        <w:rPr>
          <w:rFonts w:ascii="Arial" w:hAnsi="Arial" w:eastAsia="Arial"/>
          <w:color w:val="000000"/>
          <w:sz w:val="22"/>
        </w:rPr>
        <w:t>PENUTUP</w:t>
      </w:r>
    </w:p>
    <w:p>
      <w:pPr>
        <w:spacing w:line="360" w:lineRule="auto"/>
      </w:pPr>
      <w:r>
        <w:rPr>
          <w:rFonts w:ascii="Arial" w:hAnsi="Arial" w:eastAsia="Arial"/>
          <w:color w:val="000000"/>
          <w:sz w:val="22"/>
        </w:rPr>
        <w:t>Perkhemahan Perdana Unit Beruniform 2027 dicadangkan untuk membina keyakinan, disiplin, semangat berpasukan dan kemahiran asas kokurikulum melalui aktiviti yang dipantau serta sesuai dengan usia murid. Kejayaan program memerlukan sokongan pentadbir, guru penasihat dan penjaga, selain pematuhan prosedur keselamatan, kelulusan serta pengurusan kewangan. Sehubungan itu, pertimbangan dan kelulusan pihak sekolah adalah dipohon bagi cadangan program ini, tertakluk kepada pindaan yang diperlukan.</w:t>
      </w:r>
    </w:p>
    <w:p>
      <w:pPr>
        <w:pStyle w:val="Heading1"/>
        <w:keepNext/>
        <w:keepLines/>
        <w:pageBreakBefore w:val="0"/>
        <w:numPr>
          <w:ilvl w:val="0"/>
          <w:numId w:val="10"/>
        </w:numPr>
        <w:spacing w:line="360" w:lineRule="auto"/>
      </w:pPr>
      <w:r>
        <w:rPr>
          <w:rFonts w:ascii="Arial" w:hAnsi="Arial" w:eastAsia="Arial"/>
          <w:color w:val="000000"/>
          <w:sz w:val="22"/>
        </w:rPr>
        <w:t>PENGESAHAN KERTAS KERJA PROGRAM</w:t>
      </w:r>
    </w:p>
    <w:p>
      <w:pPr>
        <w:pStyle w:val="KKSignature"/>
        <w:keepNext/>
        <w:keepLines/>
        <w:spacing w:line="360" w:lineRule="auto"/>
      </w:pPr>
      <w:r>
        <w:rPr>
          <w:rFonts w:ascii="Arial" w:hAnsi="Arial" w:eastAsia="Arial"/>
          <w:color w:val="000000"/>
          <w:sz w:val="22"/>
        </w:rPr>
        <w:t>Disediakan oleh:</w:t>
      </w:r>
    </w:p>
    <w:p>
      <w:pPr>
        <w:pStyle w:val="KKSignature"/>
        <w:keepLines/>
        <w:spacing w:line="360" w:lineRule="auto"/>
      </w:pPr>
      <w:r>
        <w:rPr>
          <w:rFonts w:ascii="Arial" w:hAnsi="Arial" w:eastAsia="Arial"/>
          <w:color w:val="000000"/>
          <w:sz w:val="22"/>
        </w:rPr>
        <w:t>Tandatangan: ______________________________</w:t>
        <w:br/>
        <w:t>Nama/Jawatan: Penyelaras Perkhemahan Perdana Unit Beruniform</w:t>
        <w:br/>
        <w:t>Tarikh: ______________________________</w:t>
      </w:r>
    </w:p>
    <w:p>
      <w:pPr>
        <w:pStyle w:val="KKSignature"/>
        <w:keepNext/>
        <w:keepLines/>
        <w:spacing w:line="360" w:lineRule="auto"/>
      </w:pPr>
      <w:r>
        <w:rPr>
          <w:rFonts w:ascii="Arial" w:hAnsi="Arial" w:eastAsia="Arial"/>
          <w:color w:val="000000"/>
          <w:sz w:val="22"/>
        </w:rPr>
        <w:t>Disemak oleh:</w:t>
      </w:r>
    </w:p>
    <w:p>
      <w:pPr>
        <w:pStyle w:val="KKSignature"/>
        <w:keepLines/>
        <w:spacing w:line="360" w:lineRule="auto"/>
      </w:pPr>
      <w:r>
        <w:rPr>
          <w:rFonts w:ascii="Arial" w:hAnsi="Arial" w:eastAsia="Arial"/>
          <w:color w:val="000000"/>
          <w:sz w:val="22"/>
        </w:rPr>
        <w:t>Tandatangan: ______________________________</w:t>
        <w:br/>
        <w:t>Nama/Jawatan: Penolong Kanan Kokurikulum</w:t>
        <w:br/>
        <w:t>Tarikh: ______________________________</w:t>
      </w:r>
    </w:p>
    <w:p>
      <w:pPr>
        <w:pStyle w:val="KKSignature"/>
        <w:keepNext/>
        <w:keepLines/>
        <w:spacing w:line="360" w:lineRule="auto"/>
      </w:pPr>
      <w:r>
        <w:rPr>
          <w:rFonts w:ascii="Arial" w:hAnsi="Arial" w:eastAsia="Arial"/>
          <w:color w:val="000000"/>
          <w:sz w:val="22"/>
        </w:rPr>
        <w:t>Diluluskan oleh:</w:t>
      </w:r>
    </w:p>
    <w:p>
      <w:pPr>
        <w:pStyle w:val="KKSignature"/>
        <w:keepLines/>
        <w:spacing w:line="360" w:lineRule="auto"/>
      </w:pPr>
      <w:r>
        <w:rPr>
          <w:rFonts w:ascii="Arial" w:hAnsi="Arial" w:eastAsia="Arial"/>
          <w:color w:val="000000"/>
          <w:sz w:val="22"/>
        </w:rPr>
        <w:t>Tandatangan: ______________________________</w:t>
        <w:br/>
        <w:t>Nama/Jawatan: Guru Besar SK Seri Harmoni</w:t>
        <w:br/>
        <w:t>Tarikh: ______________________________</w:t>
      </w:r>
    </w:p>
    <w:p>
      <w:pPr>
        <w:pStyle w:val="KKSignature"/>
        <w:keepLines/>
        <w:spacing w:line="360" w:lineRule="auto"/>
      </w:pPr>
      <w:r>
        <w:rPr>
          <w:rFonts w:ascii="Arial" w:hAnsi="Arial" w:eastAsia="Arial"/>
          <w:color w:val="000000"/>
          <w:sz w:val="22"/>
        </w:rPr>
        <w:t>Keputusan pentadbir: Lulus / Tidak lulus / Perlu pindaan (tandakan yang berkenaan).</w:t>
      </w:r>
    </w:p>
    <w:p>
      <w:pPr>
        <w:pStyle w:val="KKLampiran"/>
        <w:spacing w:line="360" w:lineRule="auto"/>
      </w:pPr>
      <w:r>
        <w:rPr>
          <w:rFonts w:ascii="Arial" w:hAnsi="Arial" w:eastAsia="Arial"/>
          <w:color w:val="000000"/>
          <w:sz w:val="22"/>
        </w:rPr>
        <w:t>LAMPIRAN — SENARAI SEMAK PERLAKSANAAN (CONTOH)</w:t>
      </w:r>
    </w:p>
    <w:p>
      <w:pPr>
        <w:pStyle w:val="KKCoverField"/>
        <w:spacing w:line="360" w:lineRule="auto"/>
      </w:pPr>
      <w:r>
        <w:rPr>
          <w:rFonts w:ascii="Arial" w:hAnsi="Arial"/>
          <w:color w:val="000000"/>
          <w:sz w:val="22"/>
        </w:rPr>
        <w:t>Lampiran A — Sebelum program: kelulusan; kebenaran bertulis penjaga; maklumat kesihatan/alahan; nombor kecemasan; pemeriksaan tapak dan khemah; senarai petugas malam; pengasingan tempat tidur; semakan makanan, tandas, cuaca dan pelan kecemasan. Semakan dilengkapkan oleh penyelaras.</w:t>
      </w:r>
    </w:p>
    <w:p>
      <w:pPr>
        <w:pStyle w:val="KKCoverField"/>
        <w:spacing w:line="360" w:lineRule="auto"/>
      </w:pPr>
      <w:r>
        <w:rPr>
          <w:rFonts w:ascii="Arial" w:hAnsi="Arial"/>
          <w:color w:val="000000"/>
          <w:sz w:val="22"/>
        </w:rPr>
        <w:t>Lampiran B — Semasa/selepas program: semakan kehadiran, pengawasan malam, kebersihan, laporan insiden, serahan murid kepada penjaga dan laporan perbelanjaan. Rujukan keselamatan: SPI KPM Bil. 9/2000 dan Bil. 5/2016.</w:t>
      </w:r>
    </w:p>
    <w:sectPr w:rsidR="00FC693F" w:rsidRPr="0006063C" w:rsidSect="00034616">
      <w:headerReference w:type="default" r:id="rId9"/>
      <w:footerReference w:type="default" r:id="rId10"/>
      <w:pgSz w:w="11906" w:h="16838"/>
      <w:pgMar w:top="1440" w:right="1440" w:bottom="1440" w:left="1440" w:header="624" w:footer="624"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KCoverField"/>
      <w:spacing w:line="360" w:lineRule="auto"/>
      <w:jc w:val="right"/>
    </w:pPr>
    <w:r>
      <w:rPr>
        <w:rFonts w:ascii="Arial" w:hAnsi="Arial" w:eastAsia="Arial" w:cs="Arial"/>
        <w:b w:val="0"/>
        <w:i w:val="0"/>
        <w:color w:val="000000"/>
        <w:sz w:val="22"/>
      </w:rPr>
      <w:t xml:space="preserve">Halaman </w:t>
    </w:r>
    <w:r>
      <w:rPr>
        <w:rFonts w:ascii="Arial" w:hAnsi="Arial" w:eastAsia="Arial"/>
        <w:color w:val="000000"/>
        <w:sz w:val="22"/>
      </w:rPr>
    </w:r>
    <w:fldSimple w:instr="PAGE">
      <w:r>
        <w:rPr>
          <w:color w:val="000000"/>
          <w:sz w:val="22"/>
          <w:rFonts w:ascii="Arial" w:hAnsi="Arial"/>
        </w:rP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360" w:lineRule="auto"/>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360" w:lineRule="auto"/>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A9BF2432"/>
    <w:multiLevelType w:val="multilevel"/>
    <w:tmpl w:val="04090019"/>
    <w:lvl w:ilvl="0">
      <w:start w:val="1"/>
      <w:numFmt w:val="decimal"/>
      <w:lvlText w:val="%1.0"/>
      <w:lvlJc w:val="left"/>
      <w:suff w:val="tab"/>
      <w:pPr>
        <w:tabs>
          <w:tab w:val="num" w:pos="510"/>
        </w:tabs>
        <w:ind w:left="510" w:hanging="510"/>
      </w:pPr>
      <w:rPr>
        <w:rFonts w:ascii="Arial" w:hAnsi="Arial" w:eastAsia="Arial" w:cs="Arial"/>
        <w:color w:val="000000"/>
        <w:sz w:val="22"/>
      </w:rPr>
    </w:lvl>
    <w:lvl w:ilvl="1">
      <w:start w:val="1"/>
      <w:numFmt w:val="decimal"/>
      <w:lvlText w:val="%1.%2"/>
      <w:lvlJc w:val="left"/>
      <w:suff w:val="space"/>
      <w:lvlRestart w:val="1"/>
      <w:pPr>
        <w:tabs>
          <w:tab w:val="num" w:pos="820"/>
        </w:tabs>
        <w:ind w:left="820" w:hanging="390"/>
      </w:pPr>
      <w:rPr>
        <w:rFonts w:ascii="Arial" w:hAnsi="Arial" w:eastAsia="Arial" w:cs="Arial"/>
        <w:color w:val="000000"/>
        <w:sz w:val="22"/>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line="360" w:lineRule="auto" w:before="0" w:after="120"/>
      <w:jc w:val="both"/>
    </w:pPr>
    <w:rPr>
      <w:rFonts w:ascii="Arial" w:hAnsi="Arial" w:eastAsia="Arial" w:cs="Arial"/>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20" w:line="360" w:lineRule="auto"/>
      <w:jc w:val="left"/>
      <w:outlineLvl w:val="0"/>
    </w:pPr>
    <w:rPr>
      <w:rFonts w:asciiTheme="majorHAnsi" w:eastAsiaTheme="majorEastAsia" w:hAnsiTheme="majorHAnsi" w:cstheme="majorBidi" w:ascii="Arial" w:hAnsi="Arial" w:eastAsia="Arial" w:cs="Arial"/>
      <w:b/>
      <w:bCs/>
      <w:color w:val="000000"/>
      <w:sz w:val="22"/>
      <w:szCs w:val="28"/>
    </w:rPr>
  </w:style>
  <w:style w:type="paragraph" w:styleId="Heading2">
    <w:name w:val="heading 2"/>
    <w:basedOn w:val="Normal"/>
    <w:next w:val="Normal"/>
    <w:link w:val="Heading2Char"/>
    <w:uiPriority w:val="9"/>
    <w:unhideWhenUsed/>
    <w:qFormat/>
    <w:rsid w:val="00FC693F"/>
    <w:pPr>
      <w:keepNext/>
      <w:keepLines/>
      <w:widowControl/>
      <w:spacing w:before="180" w:after="100" w:line="360" w:lineRule="auto"/>
      <w:jc w:val="left"/>
      <w:outlineLvl w:val="1"/>
    </w:pPr>
    <w:rPr>
      <w:rFonts w:asciiTheme="majorHAnsi" w:eastAsiaTheme="majorEastAsia" w:hAnsiTheme="majorHAnsi" w:cstheme="majorBidi" w:ascii="Arial" w:hAnsi="Arial" w:eastAsia="Arial" w:cs="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line="360" w:lineRule="auto"/>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36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360" w:lineRule="auto"/>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line="360" w:lineRule="auto"/>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KNumberedDetail">
    <w:name w:val="KK Numbered Detail"/>
    <w:basedOn w:val="Normal"/>
    <w:pPr>
      <w:keepNext w:val="0"/>
      <w:widowControl/>
      <w:spacing w:line="360" w:lineRule="auto" w:before="0" w:after="100"/>
      <w:jc w:val="left"/>
    </w:pPr>
    <w:rPr>
      <w:rFonts w:ascii="Arial" w:hAnsi="Arial" w:eastAsia="Arial" w:cs="Arial"/>
      <w:b w:val="0"/>
      <w:color w:val="000000"/>
      <w:sz w:val="22"/>
    </w:rPr>
  </w:style>
  <w:style w:type="paragraph" w:customStyle="1" w:styleId="KKCover">
    <w:name w:val="KK Cover"/>
    <w:basedOn w:val="Normal"/>
    <w:pPr>
      <w:keepNext w:val="0"/>
      <w:widowControl/>
      <w:spacing w:line="360" w:lineRule="auto" w:before="0" w:after="200"/>
      <w:jc w:val="center"/>
    </w:pPr>
    <w:rPr>
      <w:rFonts w:ascii="Arial" w:hAnsi="Arial" w:eastAsia="Arial" w:cs="Arial"/>
      <w:b/>
      <w:color w:val="000000"/>
      <w:sz w:val="22"/>
    </w:rPr>
  </w:style>
  <w:style w:type="paragraph" w:customStyle="1" w:styleId="KKCoverField">
    <w:name w:val="KK Cover Field"/>
    <w:basedOn w:val="Normal"/>
    <w:pPr>
      <w:keepNext w:val="0"/>
      <w:widowControl/>
      <w:spacing w:line="360" w:lineRule="auto" w:before="0" w:after="100"/>
      <w:jc w:val="left"/>
    </w:pPr>
    <w:rPr>
      <w:rFonts w:ascii="Arial" w:hAnsi="Arial" w:eastAsia="Arial" w:cs="Arial"/>
      <w:b w:val="0"/>
      <w:color w:val="000000"/>
      <w:sz w:val="22"/>
    </w:rPr>
  </w:style>
  <w:style w:type="paragraph" w:customStyle="1" w:styleId="KKTable">
    <w:name w:val="KK Table"/>
    <w:basedOn w:val="Normal"/>
    <w:pPr>
      <w:keepNext w:val="0"/>
      <w:widowControl/>
      <w:spacing w:line="360" w:lineRule="auto" w:before="0" w:after="0"/>
      <w:jc w:val="left"/>
    </w:pPr>
    <w:rPr>
      <w:rFonts w:ascii="Arial" w:hAnsi="Arial" w:eastAsia="Arial" w:cs="Arial"/>
      <w:b w:val="0"/>
      <w:color w:val="000000"/>
      <w:sz w:val="22"/>
    </w:rPr>
  </w:style>
  <w:style w:type="paragraph" w:customStyle="1" w:styleId="KKTableHeader">
    <w:name w:val="KK Table Header"/>
    <w:basedOn w:val="Normal"/>
    <w:pPr>
      <w:keepNext w:val="0"/>
      <w:widowControl/>
      <w:spacing w:line="360" w:lineRule="auto" w:before="0" w:after="0"/>
      <w:jc w:val="left"/>
    </w:pPr>
    <w:rPr>
      <w:rFonts w:ascii="Arial" w:hAnsi="Arial" w:eastAsia="Arial" w:cs="Arial"/>
      <w:b/>
      <w:color w:val="000000"/>
      <w:sz w:val="22"/>
    </w:rPr>
  </w:style>
  <w:style w:type="paragraph" w:customStyle="1" w:styleId="KKSignature">
    <w:name w:val="KK Signature"/>
    <w:basedOn w:val="Normal"/>
    <w:pPr>
      <w:keepNext w:val="0"/>
      <w:widowControl/>
      <w:spacing w:line="360" w:lineRule="auto" w:before="0" w:after="120"/>
      <w:jc w:val="left"/>
    </w:pPr>
    <w:rPr>
      <w:rFonts w:ascii="Arial" w:hAnsi="Arial" w:eastAsia="Arial" w:cs="Arial"/>
      <w:b w:val="0"/>
      <w:color w:val="000000"/>
      <w:sz w:val="22"/>
    </w:rPr>
  </w:style>
  <w:style w:type="paragraph" w:customStyle="1" w:styleId="KKLampiran">
    <w:name w:val="KK Lampiran"/>
    <w:basedOn w:val="Normal"/>
    <w:pPr>
      <w:keepNext/>
      <w:widowControl/>
      <w:spacing w:line="360" w:lineRule="auto" w:before="200" w:after="120"/>
      <w:jc w:val="left"/>
    </w:pPr>
    <w:rPr>
      <w:rFonts w:ascii="Arial" w:hAnsi="Arial" w:eastAsia="Arial" w:cs="Arial"/>
      <w:b/>
      <w:color w:val="000000"/>
      <w:sz w:val="22"/>
    </w:rPr>
  </w:style>
  <w:style w:type="paragraph" w:customStyle="1" w:styleId="KKGuidance">
    <w:name w:val="KK Guidance"/>
    <w:basedOn w:val="Normal"/>
    <w:pPr>
      <w:keepNext w:val="0"/>
      <w:widowControl/>
      <w:spacing w:line="360" w:lineRule="auto" w:before="0" w:after="160"/>
      <w:jc w:val="both"/>
    </w:pPr>
    <w:rPr>
      <w:rFonts w:ascii="Arial" w:hAnsi="Arial" w:eastAsia="Arial" w:cs="Arial"/>
      <w:b w:val="0"/>
      <w:color w:val="000000"/>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Kertas Kerja Perkhemahan Perdana Unit Beruniform 2027 — Contoh</dc:title>
  <dc:subject>Template contoh Kertaskerja.com, Arial 11 hitam, spacing 1.5</dc:subject>
  <dc:creator>Kertaskerja.com</dc:creator>
  <cp:keywords>kertas kerja hari kanak-kanak, sambutan sekolah, muat turun word</cp:keywords>
  <dc:description>generated by python-docx</dc:description>
  <cp:lastModifiedBy>Kertaskerja.com</cp:lastModifiedBy>
  <cp:revision>1</cp:revision>
  <dcterms:created xsi:type="dcterms:W3CDTF">2013-12-23T23:15:00Z</dcterms:created>
  <dcterms:modified xsi:type="dcterms:W3CDTF">2013-12-23T23:15:00Z</dcterms:modified>
  <cp:category/>
</cp:coreProperties>
</file>