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spacing w:line="360" w:lineRule="auto" w:after="240"/>
        <w:jc w:val="both"/>
      </w:pPr>
    </w:p>
    <w:p>
      <w:pPr>
        <w:keepLines/>
        <w:spacing w:line="360" w:lineRule="auto" w:after="240"/>
        <w:jc w:val="both"/>
      </w:pPr>
    </w:p>
    <w:p>
      <w:pPr>
        <w:keepLines/>
        <w:spacing w:line="360" w:lineRule="auto" w:after="240"/>
        <w:jc w:val="both"/>
      </w:pPr>
    </w:p>
    <w:p>
      <w:pPr>
        <w:keepLines/>
        <w:spacing w:line="360" w:lineRule="auto" w:after="500"/>
        <w:jc w:val="center"/>
      </w:pPr>
      <w:r>
        <w:rPr>
          <w:rFonts w:ascii="Arial" w:hAnsi="Arial"/>
          <w:b/>
          <w:i w:val="0"/>
          <w:color w:val="000000"/>
          <w:sz w:val="22"/>
        </w:rPr>
        <w:t>KERTASKERJA.COM</w:t>
      </w:r>
    </w:p>
    <w:p>
      <w:pPr>
        <w:keepLines/>
        <w:spacing w:line="360" w:lineRule="auto" w:after="280"/>
        <w:jc w:val="center"/>
      </w:pPr>
      <w:r>
        <w:rPr>
          <w:rFonts w:ascii="Arial" w:hAnsi="Arial"/>
          <w:b/>
          <w:i w:val="0"/>
          <w:color w:val="000000"/>
          <w:sz w:val="22"/>
        </w:rPr>
        <w:t>CONTOH KERTAS KERJA</w:t>
      </w:r>
    </w:p>
    <w:p>
      <w:pPr>
        <w:keepLines/>
        <w:spacing w:line="360" w:lineRule="auto" w:after="280"/>
        <w:jc w:val="center"/>
      </w:pPr>
      <w:r>
        <w:rPr>
          <w:rFonts w:ascii="Arial" w:hAnsi="Arial"/>
          <w:b/>
          <w:i w:val="0"/>
          <w:color w:val="000000"/>
          <w:sz w:val="22"/>
        </w:rPr>
        <w:t>PROGRAM AGIHAN BAKUL MAKANAN</w:t>
      </w:r>
    </w:p>
    <w:p>
      <w:pPr>
        <w:keepLines/>
        <w:spacing w:line="360" w:lineRule="auto" w:after="280"/>
        <w:jc w:val="center"/>
      </w:pPr>
      <w:r>
        <w:rPr>
          <w:rFonts w:ascii="Arial" w:hAnsi="Arial"/>
          <w:b/>
          <w:i w:val="0"/>
          <w:color w:val="000000"/>
          <w:sz w:val="22"/>
        </w:rPr>
        <w:t>KOMUNITI TAMAN SERI MAJU 2027</w:t>
      </w:r>
    </w:p>
    <w:p>
      <w:pPr>
        <w:keepLines/>
        <w:spacing w:line="360" w:lineRule="auto" w:after="20"/>
        <w:jc w:val="center"/>
      </w:pPr>
      <w:r>
        <w:rPr>
          <w:rFonts w:ascii="Arial" w:hAnsi="Arial"/>
          <w:b w:val="0"/>
          <w:i w:val="0"/>
          <w:color w:val="000000"/>
          <w:sz w:val="22"/>
        </w:rPr>
        <w:t>Disediakan oleh:</w:t>
      </w:r>
    </w:p>
    <w:p>
      <w:pPr>
        <w:keepLines/>
        <w:spacing w:line="360" w:lineRule="auto" w:after="320"/>
        <w:jc w:val="center"/>
      </w:pPr>
      <w:r>
        <w:rPr>
          <w:rFonts w:ascii="Arial" w:hAnsi="Arial"/>
          <w:b/>
          <w:i w:val="0"/>
          <w:color w:val="000000"/>
          <w:sz w:val="22"/>
        </w:rPr>
        <w:t>Persatuan Komuniti Taman Seri Maju (organisasi rekaan)</w:t>
      </w:r>
    </w:p>
    <w:p>
      <w:pPr>
        <w:keepLines/>
        <w:spacing w:line="360" w:lineRule="auto" w:after="20"/>
        <w:jc w:val="center"/>
      </w:pPr>
      <w:r>
        <w:rPr>
          <w:rFonts w:ascii="Arial" w:hAnsi="Arial"/>
          <w:b w:val="0"/>
          <w:i w:val="0"/>
          <w:color w:val="000000"/>
          <w:sz w:val="22"/>
        </w:rPr>
        <w:t>Tarikh contoh: Sabtu, 20 Februari 2027</w:t>
      </w:r>
    </w:p>
    <w:p>
      <w:pPr>
        <w:keepLines/>
        <w:spacing w:line="360" w:lineRule="auto" w:after="20"/>
        <w:jc w:val="center"/>
      </w:pPr>
      <w:r>
        <w:rPr>
          <w:rFonts w:ascii="Arial" w:hAnsi="Arial"/>
          <w:b w:val="0"/>
          <w:i w:val="0"/>
          <w:color w:val="000000"/>
          <w:sz w:val="22"/>
        </w:rPr>
        <w:t>Sasaran: 100 keluarga | Sukarelawan: 30 orang</w:t>
      </w:r>
    </w:p>
    <w:p>
      <w:pPr>
        <w:keepLines/>
        <w:spacing w:line="360" w:lineRule="auto" w:after="500"/>
        <w:jc w:val="center"/>
      </w:pPr>
      <w:r>
        <w:rPr>
          <w:rFonts w:ascii="Arial" w:hAnsi="Arial"/>
          <w:b/>
          <w:i w:val="0"/>
          <w:color w:val="000000"/>
          <w:sz w:val="22"/>
        </w:rPr>
        <w:t>Anggaran perbelanjaan: RM12,200.00</w:t>
      </w:r>
    </w:p>
    <w:p>
      <w:pPr>
        <w:keepLines/>
        <w:spacing w:line="360" w:lineRule="auto" w:after="0"/>
        <w:jc w:val="both"/>
      </w:pPr>
      <w:r>
        <w:rPr>
          <w:rFonts w:ascii="Arial" w:hAnsi="Arial"/>
          <w:b w:val="0"/>
          <w:i w:val="0"/>
          <w:color w:val="000000"/>
          <w:sz w:val="22"/>
        </w:rPr>
        <w:t>NOTA: Dokumen ini ialah contoh perancangan. Nama organisasi, tempat, tarikh, harga dan dana ialah ilustrasi. Ruangan pengesahan perlu dilengkapkan oleh pemegang jawatan sebenar.</w:t>
      </w:r>
    </w:p>
    <w:p>
      <w:r>
        <w:br w:type="page"/>
      </w:r>
    </w:p>
    <w:p>
      <w:pPr>
        <w:pStyle w:val="Heading1"/>
        <w:jc w:val="left"/>
        <w:keepNext/>
        <w:numPr>
          <w:ilvl w:val="0"/>
          <w:numId w:val="10"/>
        </w:numPr>
      </w:pPr>
      <w:r>
        <w:rPr>
          <w:rFonts w:ascii="Arial" w:hAnsi="Arial"/>
          <w:b/>
          <w:color w:val="000000"/>
          <w:sz w:val="22"/>
        </w:rPr>
        <w:t>TUJUAN</w:t>
      </w:r>
    </w:p>
    <w:p>
      <w:pPr>
        <w:keepLines/>
        <w:spacing w:line="360" w:lineRule="auto" w:after="120"/>
        <w:jc w:val="both"/>
      </w:pPr>
      <w:r>
        <w:rPr>
          <w:rFonts w:ascii="Arial" w:hAnsi="Arial"/>
          <w:b w:val="0"/>
          <w:i w:val="0"/>
          <w:color w:val="000000"/>
          <w:sz w:val="22"/>
        </w:rPr>
        <w:t>Kertas kerja ini dikemukakan untuk mendapatkan pertimbangan dan keputusan Jawatankuasa Persatuan Komuniti Taman Seri Maju bagi melaksanakan Program Agihan Bakul Makanan Komuniti 2027, yang menyasarkan bantuan barangan makanan asas kepada 100 keluarga setelah proses semakan keperluan selesai.</w:t>
      </w:r>
    </w:p>
    <w:p>
      <w:pPr>
        <w:keepLines/>
        <w:spacing w:line="360" w:lineRule="auto" w:after="120"/>
        <w:jc w:val="both"/>
      </w:pPr>
      <w:r>
        <w:rPr>
          <w:rFonts w:ascii="Arial" w:hAnsi="Arial"/>
          <w:b w:val="0"/>
          <w:i w:val="0"/>
          <w:color w:val="000000"/>
          <w:sz w:val="22"/>
        </w:rPr>
        <w:t>Dokumen ini juga menjadi panduan kepada urus setia, sukarelawan dan pihak penyumbang tentang skop, pengurusan sumbangan, kaedah serahan, keselamatan makanan, risiko serta kaedah pelaporan program.</w:t>
      </w:r>
    </w:p>
    <w:p>
      <w:pPr>
        <w:pStyle w:val="Heading1"/>
        <w:jc w:val="left"/>
        <w:keepNext/>
        <w:numPr>
          <w:ilvl w:val="0"/>
          <w:numId w:val="10"/>
        </w:numPr>
      </w:pPr>
      <w:r>
        <w:rPr>
          <w:rFonts w:ascii="Arial" w:hAnsi="Arial"/>
          <w:b/>
          <w:color w:val="000000"/>
          <w:sz w:val="22"/>
        </w:rPr>
        <w:t>PENGENALAN DAN RASIONAL</w:t>
      </w:r>
    </w:p>
    <w:p>
      <w:pPr>
        <w:keepLines/>
        <w:spacing w:line="360" w:lineRule="auto" w:after="120"/>
        <w:jc w:val="both"/>
      </w:pPr>
      <w:r>
        <w:rPr>
          <w:rFonts w:ascii="Arial" w:hAnsi="Arial"/>
          <w:b w:val="0"/>
          <w:i w:val="0"/>
          <w:color w:val="000000"/>
          <w:sz w:val="22"/>
        </w:rPr>
        <w:t>Program bantuan makanan bertujuan meringankan perbelanjaan asas keluarga yang memerlukan melalui pengagihan barangan makanan kering dan berbungkus. Pelaksanaan yang terancang membolehkan setiap sumbangan ditukar kepada barangan yang relevan, diperiksa kualitinya dan dihantar secara teratur.</w:t>
      </w:r>
    </w:p>
    <w:p>
      <w:pPr>
        <w:keepLines/>
        <w:spacing w:line="360" w:lineRule="auto" w:after="120"/>
        <w:jc w:val="both"/>
      </w:pPr>
      <w:r>
        <w:rPr>
          <w:rFonts w:ascii="Arial" w:hAnsi="Arial"/>
          <w:b w:val="0"/>
          <w:i w:val="0"/>
          <w:color w:val="000000"/>
          <w:sz w:val="22"/>
        </w:rPr>
        <w:t>Rasional program ialah keperluan sokongan komuniti kepada isi rumah yang menghadapi kekangan pendapatan, mobiliti atau pengurusan keperluan harian. Penganjur akan menggunakan proses pencalonan dan semakan yang berhemah. Identiti serta keadaan keluarga penerima tidak akan diterbitkan tanpa persetujuan yang sewajarnya.</w:t>
      </w:r>
    </w:p>
    <w:p>
      <w:pPr>
        <w:pStyle w:val="Heading1"/>
        <w:jc w:val="left"/>
        <w:keepNext/>
        <w:numPr>
          <w:ilvl w:val="0"/>
          <w:numId w:val="10"/>
        </w:numPr>
      </w:pPr>
      <w:r>
        <w:rPr>
          <w:rFonts w:ascii="Arial" w:hAnsi="Arial"/>
          <w:b/>
          <w:color w:val="000000"/>
          <w:sz w:val="22"/>
        </w:rPr>
        <w:t>MATLAMAT DAN OBJEKTIF</w:t>
      </w:r>
    </w:p>
    <w:p>
      <w:pPr>
        <w:pStyle w:val="Heading2"/>
        <w:jc w:val="left"/>
        <w:keepNext/>
        <w:numPr>
          <w:ilvl w:val="1"/>
          <w:numId w:val="10"/>
        </w:numPr>
      </w:pPr>
      <w:r>
        <w:rPr>
          <w:rFonts w:ascii="Arial" w:hAnsi="Arial"/>
          <w:b/>
          <w:color w:val="000000"/>
          <w:sz w:val="22"/>
        </w:rPr>
        <w:t>Matlamat</w:t>
      </w:r>
    </w:p>
    <w:p>
      <w:pPr>
        <w:keepLines/>
        <w:spacing w:line="360" w:lineRule="auto" w:after="120"/>
        <w:jc w:val="both"/>
      </w:pPr>
      <w:r>
        <w:rPr>
          <w:rFonts w:ascii="Arial" w:hAnsi="Arial"/>
          <w:b w:val="0"/>
          <w:i w:val="0"/>
          <w:color w:val="000000"/>
          <w:sz w:val="22"/>
        </w:rPr>
        <w:t>Memperkukuh budaya saling membantu dengan menyalurkan bantuan makanan asas secara bermaruah, selamat dan boleh dipertanggungjawabkan kepada keluarga yang memerlukan.</w:t>
      </w:r>
    </w:p>
    <w:p>
      <w:pPr>
        <w:pStyle w:val="Heading2"/>
        <w:jc w:val="left"/>
        <w:keepNext/>
        <w:numPr>
          <w:ilvl w:val="1"/>
          <w:numId w:val="10"/>
        </w:numPr>
      </w:pPr>
      <w:r>
        <w:rPr>
          <w:rFonts w:ascii="Arial" w:hAnsi="Arial"/>
          <w:b/>
          <w:color w:val="000000"/>
          <w:sz w:val="22"/>
        </w:rPr>
        <w:t>Objektif</w:t>
      </w:r>
    </w:p>
    <w:p>
      <w:pPr>
        <w:spacing w:after="60"/>
        <w:ind w:left="312" w:hanging="312"/>
      </w:pPr>
      <w:r>
        <w:rPr>
          <w:rFonts w:ascii="Arial" w:hAnsi="Arial"/>
          <w:color w:val="000000"/>
          <w:sz w:val="22"/>
        </w:rPr>
        <w:t>1.  Mengagihkan satu bakul makanan kepada setiap satu daripada 100 keluarga yang diluluskan melalui proses semakan jawatankuasa, tertakluk kepada stok dan dana sebenar.</w:t>
      </w:r>
    </w:p>
    <w:p>
      <w:pPr>
        <w:spacing w:after="60"/>
        <w:ind w:left="312" w:hanging="312"/>
      </w:pPr>
      <w:r>
        <w:rPr>
          <w:rFonts w:ascii="Arial" w:hAnsi="Arial"/>
          <w:color w:val="000000"/>
          <w:sz w:val="22"/>
        </w:rPr>
        <w:t>2.  Mewujudkan rekod sumbangan, perolehan, pemeriksaan makanan dan serahan bantuan yang boleh diaudit tanpa mendedahkan maklumat peribadi penerima kepada orang awam.</w:t>
      </w:r>
    </w:p>
    <w:p>
      <w:pPr>
        <w:spacing w:after="60"/>
        <w:ind w:left="312" w:hanging="312"/>
      </w:pPr>
      <w:r>
        <w:rPr>
          <w:rFonts w:ascii="Arial" w:hAnsi="Arial"/>
          <w:color w:val="000000"/>
          <w:sz w:val="22"/>
        </w:rPr>
        <w:t>3.  Melibatkan 30 sukarelawan dalam kerja semakan, pembungkusan, agihan, penghantaran dan laporan pascaprogram.</w:t>
      </w:r>
    </w:p>
    <w:p>
      <w:pPr>
        <w:keepLines/>
        <w:spacing w:line="360" w:lineRule="auto" w:after="160"/>
        <w:jc w:val="both"/>
      </w:pPr>
      <w:r>
        <w:rPr>
          <w:rFonts w:ascii="Arial" w:hAnsi="Arial"/>
          <w:b w:val="0"/>
          <w:i/>
          <w:color w:val="000000"/>
          <w:sz w:val="22"/>
        </w:rPr>
        <w:t>Objektif merupakan sasaran cadangan, bukan pencapaian yang telah berlaku.</w:t>
      </w:r>
    </w:p>
    <w:p>
      <w:pPr>
        <w:pStyle w:val="Heading1"/>
        <w:jc w:val="left"/>
        <w:keepNext/>
        <w:numPr>
          <w:ilvl w:val="0"/>
          <w:numId w:val="10"/>
        </w:numPr>
      </w:pPr>
      <w:r>
        <w:rPr>
          <w:rFonts w:ascii="Arial" w:hAnsi="Arial"/>
          <w:b/>
          <w:color w:val="000000"/>
          <w:sz w:val="22"/>
        </w:rPr>
        <w:t>MAKLUMAT PENGANJUR</w:t>
      </w:r>
    </w:p>
    <w:tbl>
      <w:tblPr>
        <w:tblW w:type="auto" w:w="0"/>
        <w:jc w:val="center"/>
        <w:tblLayout w:type="fixed"/>
        <w:tblLook w:firstColumn="1" w:firstRow="1" w:lastColumn="0" w:lastRow="0" w:noHBand="0" w:noVBand="1" w:val="04A0"/>
      </w:tblPr>
      <w:tblGrid>
        <w:gridCol w:w="2551"/>
        <w:gridCol w:w="6236"/>
      </w:tblGrid>
      <w:tr>
        <w:trPr>
          <w:tblHeader w:val="true"/>
          <w:cantSplit/>
        </w:trPr>
        <w:tc>
          <w:tcPr>
            <w:tcW w:type="dxa" w:w="255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Perkara</w:t>
            </w:r>
          </w:p>
        </w:tc>
        <w:tc>
          <w:tcPr>
            <w:tcW w:type="dxa" w:w="6236"/>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Maklumat contoh</w:t>
            </w:r>
          </w:p>
        </w:tc>
      </w:tr>
      <w:tr>
        <w:trPr>
          <w:cantSplit/>
        </w:trPr>
        <w:tc>
          <w:tcPr>
            <w:tcW w:type="dxa" w:w="255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Penganjur</w:t>
            </w:r>
          </w:p>
        </w:tc>
        <w:tc>
          <w:tcPr>
            <w:tcW w:type="dxa" w:w="6236"/>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Persatuan Komuniti Taman Seri Maju (rekaan)</w:t>
            </w:r>
          </w:p>
        </w:tc>
      </w:tr>
      <w:tr>
        <w:trPr>
          <w:cantSplit/>
        </w:trPr>
        <w:tc>
          <w:tcPr>
            <w:tcW w:type="dxa" w:w="255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Pengerusi program</w:t>
            </w:r>
          </w:p>
        </w:tc>
        <w:tc>
          <w:tcPr>
            <w:tcW w:type="dxa" w:w="6236"/>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Pengerusi Jawatankuasa Bantuan Komuniti — diisi selepas pelantikan</w:t>
            </w:r>
          </w:p>
        </w:tc>
      </w:tr>
      <w:tr>
        <w:trPr>
          <w:cantSplit/>
        </w:trPr>
        <w:tc>
          <w:tcPr>
            <w:tcW w:type="dxa" w:w="255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Kerjasama luar</w:t>
            </w:r>
          </w:p>
        </w:tc>
        <w:tc>
          <w:tcPr>
            <w:tcW w:type="dxa" w:w="6236"/>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Belum dimuktamadkan; tertakluk persetujuan bertulis</w:t>
            </w:r>
          </w:p>
        </w:tc>
      </w:tr>
      <w:tr>
        <w:trPr>
          <w:cantSplit/>
        </w:trPr>
        <w:tc>
          <w:tcPr>
            <w:tcW w:type="dxa" w:w="255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Alamat perhubungan</w:t>
            </w:r>
          </w:p>
        </w:tc>
        <w:tc>
          <w:tcPr>
            <w:tcW w:type="dxa" w:w="6236"/>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Alamat dan saluran rasmi persatuan akan dilengkapkan oleh penganjur</w:t>
            </w:r>
          </w:p>
        </w:tc>
      </w:tr>
      <w:tr>
        <w:trPr>
          <w:cantSplit/>
        </w:trPr>
        <w:tc>
          <w:tcPr>
            <w:tcW w:type="dxa" w:w="255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Sumber sukarelawan</w:t>
            </w:r>
          </w:p>
        </w:tc>
        <w:tc>
          <w:tcPr>
            <w:tcW w:type="dxa" w:w="6236"/>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30 petugas yang dilantik oleh penganjur</w:t>
            </w:r>
          </w:p>
        </w:tc>
      </w:tr>
    </w:tbl>
    <w:p>
      <w:pPr>
        <w:spacing w:after="40"/>
      </w:pPr>
    </w:p>
    <w:p>
      <w:pPr>
        <w:pStyle w:val="Heading1"/>
        <w:jc w:val="left"/>
        <w:keepNext/>
        <w:numPr>
          <w:ilvl w:val="0"/>
          <w:numId w:val="10"/>
        </w:numPr>
      </w:pPr>
      <w:r>
        <w:rPr>
          <w:rFonts w:ascii="Arial" w:hAnsi="Arial"/>
          <w:b/>
          <w:color w:val="000000"/>
          <w:sz w:val="22"/>
        </w:rPr>
        <w:t>SASARAN PENERIMA MANFAAT</w:t>
      </w:r>
    </w:p>
    <w:p>
      <w:pPr>
        <w:keepLines/>
        <w:spacing w:line="360" w:lineRule="auto" w:after="120"/>
        <w:jc w:val="both"/>
      </w:pPr>
      <w:r>
        <w:rPr>
          <w:rFonts w:ascii="Arial" w:hAnsi="Arial"/>
          <w:b w:val="0"/>
          <w:i w:val="0"/>
          <w:color w:val="000000"/>
          <w:sz w:val="22"/>
        </w:rPr>
        <w:t>Sasaran program ialah 100 keluarga komuniti yang mengalami kesukaran memperoleh keperluan makanan asas dan bersetuju menerima bantuan. Setiap keluarga menerima satu bakul dalam model bajet ini. Jika terdapat keperluan khas berdasarkan bilangan ahli keluarga atau diet tertentu, kandungan bantuan boleh disesuaikan dengan kos yang dikira semula.</w:t>
      </w:r>
    </w:p>
    <w:tbl>
      <w:tblPr>
        <w:tblW w:type="auto" w:w="0"/>
        <w:jc w:val="center"/>
        <w:tblLayout w:type="fixed"/>
        <w:tblLook w:firstColumn="1" w:firstRow="1" w:lastColumn="0" w:lastRow="0" w:noHBand="0" w:noVBand="1" w:val="04A0"/>
      </w:tblPr>
      <w:tblGrid>
        <w:gridCol w:w="5953"/>
        <w:gridCol w:w="2835"/>
      </w:tblGrid>
      <w:tr>
        <w:trPr>
          <w:tblHeader w:val="true"/>
          <w:cantSplit/>
        </w:trPr>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Kategori perancangan</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Bilangan contoh</w:t>
            </w:r>
          </w:p>
        </w:tc>
      </w:tr>
      <w:tr>
        <w:trPr>
          <w:cantSplit/>
        </w:trPr>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Penerima hadir ke pusat agihan mengikut slot</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70 keluarga</w:t>
            </w:r>
          </w:p>
        </w:tc>
      </w:tr>
      <w:tr>
        <w:trPr>
          <w:cantSplit/>
        </w:trPr>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Penerima perlu penghantaran ke rumah</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30 keluarga</w:t>
            </w:r>
          </w:p>
        </w:tc>
      </w:tr>
      <w:tr>
        <w:trPr>
          <w:cantSplit/>
        </w:trPr>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color w:val="000000"/>
                <w:sz w:val="22"/>
              </w:rPr>
              <w:t>Jumlah sasaran penerima unik</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100 keluarga</w:t>
            </w:r>
          </w:p>
        </w:tc>
      </w:tr>
    </w:tbl>
    <w:p>
      <w:pPr>
        <w:spacing w:after="40"/>
      </w:pPr>
    </w:p>
    <w:p>
      <w:pPr>
        <w:keepLines/>
        <w:spacing w:line="360" w:lineRule="auto" w:after="120"/>
        <w:jc w:val="both"/>
      </w:pPr>
      <w:r>
        <w:rPr>
          <w:rFonts w:ascii="Arial" w:hAnsi="Arial"/>
          <w:b w:val="0"/>
          <w:i w:val="0"/>
          <w:color w:val="000000"/>
          <w:sz w:val="22"/>
        </w:rPr>
        <w:t>Pemilihan penerima dibuat tanpa diskriminasi dan berdasarkan keperluan sebenar serta kemampuan dana. Jumlah 70/30 ialah anggaran awal bagi susun atur logistik, bukan kuota mengikut latar belakang keluarga.</w:t>
      </w:r>
    </w:p>
    <w:p>
      <w:pPr>
        <w:pStyle w:val="Heading1"/>
        <w:jc w:val="left"/>
        <w:keepNext/>
        <w:pageBreakBefore/>
        <w:numPr>
          <w:ilvl w:val="0"/>
          <w:numId w:val="10"/>
        </w:numPr>
      </w:pPr>
      <w:r>
        <w:rPr>
          <w:rFonts w:ascii="Arial" w:hAnsi="Arial"/>
          <w:b/>
          <w:color w:val="000000"/>
          <w:sz w:val="22"/>
        </w:rPr>
        <w:t>BUTIRAN PROGRAM</w:t>
      </w:r>
    </w:p>
    <w:tbl>
      <w:tblPr>
        <w:tblW w:type="auto" w:w="0"/>
        <w:jc w:val="center"/>
        <w:tblLayout w:type="fixed"/>
        <w:tblLook w:firstColumn="1" w:firstRow="1" w:lastColumn="0" w:lastRow="0" w:noHBand="0" w:noVBand="1" w:val="04A0"/>
      </w:tblPr>
      <w:tblGrid>
        <w:gridCol w:w="2835"/>
        <w:gridCol w:w="5953"/>
      </w:tblGrid>
      <w:tr>
        <w:trPr>
          <w:tblHeader w:val="true"/>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Butiran</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Ketetapan contoh</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Nama program</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Program Agihan Bakul Makanan Komuniti 2027</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Tarikh cadangan</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Sabtu, 20 Februari 2027</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Masa</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7.30 pagi hingga 1.00 tengah hari</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Lokasi pengurusan</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Balai Raya Komuniti Taman Seri Maju, Kuantan (lokasi rekaan)</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Kandungan bantuan</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Barangan makanan asas tahan simpan dan berbungkus</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Sasaran</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100 keluarga / 100 bakul</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Nilai kandungan satu bakul</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RM100.00 (anggaran)</w:t>
            </w:r>
          </w:p>
        </w:tc>
      </w:tr>
      <w:tr>
        <w:trPr>
          <w:cantSplit/>
        </w:trPr>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color w:val="000000"/>
                <w:sz w:val="22"/>
              </w:rPr>
              <w:t>Jumlah sukarelawan</w:t>
            </w:r>
          </w:p>
        </w:tc>
        <w:tc>
          <w:tcPr>
            <w:tcW w:type="dxa" w:w="595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30 orang</w:t>
            </w:r>
          </w:p>
        </w:tc>
      </w:tr>
    </w:tbl>
    <w:p>
      <w:pPr>
        <w:spacing w:after="40"/>
      </w:pPr>
    </w:p>
    <w:p>
      <w:pPr>
        <w:pStyle w:val="Heading1"/>
        <w:jc w:val="left"/>
        <w:keepNext/>
        <w:numPr>
          <w:ilvl w:val="0"/>
          <w:numId w:val="10"/>
        </w:numPr>
      </w:pPr>
      <w:r>
        <w:rPr>
          <w:rFonts w:ascii="Arial" w:hAnsi="Arial"/>
          <w:b/>
          <w:color w:val="000000"/>
          <w:sz w:val="22"/>
        </w:rPr>
        <w:t>KAEDAH PEMILIHAN DAN PENGESAHAN PENERIMA</w:t>
      </w:r>
    </w:p>
    <w:p>
      <w:pPr>
        <w:spacing w:after="60"/>
        <w:ind w:left="312" w:hanging="312"/>
      </w:pPr>
      <w:r>
        <w:rPr>
          <w:rFonts w:ascii="Arial" w:hAnsi="Arial"/>
          <w:color w:val="000000"/>
          <w:sz w:val="22"/>
        </w:rPr>
        <w:t>1.  Menerima pencalonan komuniti atau permohonan sukarela melalui urus setia yang dilantik.</w:t>
      </w:r>
    </w:p>
    <w:p>
      <w:pPr>
        <w:spacing w:after="60"/>
        <w:ind w:left="312" w:hanging="312"/>
      </w:pPr>
      <w:r>
        <w:rPr>
          <w:rFonts w:ascii="Arial" w:hAnsi="Arial"/>
          <w:color w:val="000000"/>
          <w:sz w:val="22"/>
        </w:rPr>
        <w:t>2.  Menjalankan semakan keperluan secara sulit, berhemah dan dengan data yang minimum diperlukan untuk memutuskan bantuan.</w:t>
      </w:r>
    </w:p>
    <w:p>
      <w:pPr>
        <w:spacing w:after="60"/>
        <w:ind w:left="312" w:hanging="312"/>
      </w:pPr>
      <w:r>
        <w:rPr>
          <w:rFonts w:ascii="Arial" w:hAnsi="Arial"/>
          <w:color w:val="000000"/>
          <w:sz w:val="22"/>
        </w:rPr>
        <w:t>3.  Menyemak pertindihan rekod dalaman agar agihan kepada keluarga yang sama tidak berlaku tanpa sebab munasabah.</w:t>
      </w:r>
    </w:p>
    <w:p>
      <w:pPr>
        <w:spacing w:after="60"/>
        <w:ind w:left="312" w:hanging="312"/>
      </w:pPr>
      <w:r>
        <w:rPr>
          <w:rFonts w:ascii="Arial" w:hAnsi="Arial"/>
          <w:color w:val="000000"/>
          <w:sz w:val="22"/>
        </w:rPr>
        <w:t>4.  Membuat keputusan oleh jawatankuasa kecil berdasarkan keperluan, jumlah stok dan dana sebenar.</w:t>
      </w:r>
    </w:p>
    <w:p>
      <w:pPr>
        <w:spacing w:after="60"/>
        <w:ind w:left="312" w:hanging="312"/>
      </w:pPr>
      <w:r>
        <w:rPr>
          <w:rFonts w:ascii="Arial" w:hAnsi="Arial"/>
          <w:color w:val="000000"/>
          <w:sz w:val="22"/>
        </w:rPr>
        <w:t>5.  Memaklumkan kod dan slot serahan atau jadual penghantaran secara peribadi kepada penerima.</w:t>
      </w:r>
    </w:p>
    <w:p>
      <w:pPr>
        <w:spacing w:after="60"/>
        <w:ind w:left="312" w:hanging="312"/>
      </w:pPr>
      <w:r>
        <w:rPr>
          <w:rFonts w:ascii="Arial" w:hAnsi="Arial"/>
          <w:color w:val="000000"/>
          <w:sz w:val="22"/>
        </w:rPr>
        <w:t>6.  Merekod status serahan menggunakan kod penerima; maklumat hubungan disimpan secara berasingan dengan akses terhad.</w:t>
      </w:r>
    </w:p>
    <w:p>
      <w:pPr>
        <w:keepLines/>
        <w:spacing w:line="360" w:lineRule="auto" w:after="120"/>
        <w:jc w:val="both"/>
      </w:pPr>
      <w:r>
        <w:rPr>
          <w:rFonts w:ascii="Arial" w:hAnsi="Arial"/>
          <w:b w:val="0"/>
          <w:i w:val="0"/>
          <w:color w:val="000000"/>
          <w:sz w:val="22"/>
        </w:rPr>
        <w:t>Dokumen saringan dalaman tidak akan disertakan dalam laporan untuk penaja. Penerima tidak diwajibkan bergambar sebagai syarat mendapatkan bantuan.</w:t>
      </w:r>
    </w:p>
    <w:p>
      <w:pPr>
        <w:pStyle w:val="Heading1"/>
        <w:jc w:val="left"/>
        <w:keepNext/>
        <w:numPr>
          <w:ilvl w:val="0"/>
          <w:numId w:val="10"/>
        </w:numPr>
      </w:pPr>
      <w:r>
        <w:rPr>
          <w:rFonts w:ascii="Arial" w:hAnsi="Arial"/>
          <w:b/>
          <w:color w:val="000000"/>
          <w:sz w:val="22"/>
        </w:rPr>
        <w:t>CADANGAN PELAKSANAAN DAN TENTATIF</w:t>
      </w:r>
    </w:p>
    <w:p>
      <w:pPr>
        <w:pStyle w:val="Heading2"/>
        <w:jc w:val="left"/>
        <w:keepNext/>
        <w:numPr>
          <w:ilvl w:val="1"/>
          <w:numId w:val="10"/>
        </w:numPr>
      </w:pPr>
      <w:r>
        <w:rPr>
          <w:rFonts w:ascii="Arial" w:hAnsi="Arial"/>
          <w:b/>
          <w:color w:val="000000"/>
          <w:sz w:val="22"/>
        </w:rPr>
        <w:t>Persediaan Sebelum Program</w:t>
      </w:r>
    </w:p>
    <w:p>
      <w:pPr>
        <w:spacing w:after="40"/>
        <w:ind w:left="312" w:hanging="142"/>
      </w:pPr>
      <w:r>
        <w:rPr>
          <w:rFonts w:ascii="Arial" w:hAnsi="Arial"/>
          <w:color w:val="000000"/>
          <w:sz w:val="22"/>
        </w:rPr>
        <w:t>•  Tiga minggu sebelum: hebahan dan pencalonan melalui saluran komuniti yang selamat.</w:t>
      </w:r>
    </w:p>
    <w:p>
      <w:pPr>
        <w:spacing w:after="40"/>
        <w:ind w:left="312" w:hanging="142"/>
      </w:pPr>
      <w:r>
        <w:rPr>
          <w:rFonts w:ascii="Arial" w:hAnsi="Arial"/>
          <w:color w:val="000000"/>
          <w:sz w:val="22"/>
        </w:rPr>
        <w:t>•  Dua minggu sebelum: semakan awal penerima dan pengesahan cadangan pembiayaan.</w:t>
      </w:r>
    </w:p>
    <w:p>
      <w:pPr>
        <w:spacing w:after="40"/>
        <w:ind w:left="312" w:hanging="142"/>
      </w:pPr>
      <w:r>
        <w:rPr>
          <w:rFonts w:ascii="Arial" w:hAnsi="Arial"/>
          <w:color w:val="000000"/>
          <w:sz w:val="22"/>
        </w:rPr>
        <w:t>•  Satu minggu sebelum: pemuktamadan senarai kod penerima, pembelian dan penyelarasan kenderaan.</w:t>
      </w:r>
    </w:p>
    <w:p>
      <w:pPr>
        <w:spacing w:after="40"/>
        <w:ind w:left="312" w:hanging="142"/>
      </w:pPr>
      <w:r>
        <w:rPr>
          <w:rFonts w:ascii="Arial" w:hAnsi="Arial"/>
          <w:color w:val="000000"/>
          <w:sz w:val="22"/>
        </w:rPr>
        <w:t>•  Satu hingga dua hari sebelum: terima stok, periksa tarikh pada label, kuantiti serta tempat simpanan.</w:t>
      </w:r>
    </w:p>
    <w:p>
      <w:pPr>
        <w:pStyle w:val="Heading2"/>
        <w:jc w:val="left"/>
        <w:keepNext/>
        <w:numPr>
          <w:ilvl w:val="1"/>
          <w:numId w:val="10"/>
        </w:numPr>
      </w:pPr>
      <w:r>
        <w:rPr>
          <w:rFonts w:ascii="Arial" w:hAnsi="Arial"/>
          <w:b/>
          <w:color w:val="000000"/>
          <w:sz w:val="22"/>
        </w:rPr>
        <w:t>Tentatif Hari Program</w:t>
      </w:r>
    </w:p>
    <w:tbl>
      <w:tblPr>
        <w:tblW w:type="auto" w:w="0"/>
        <w:jc w:val="center"/>
        <w:tblLayout w:type="fixed"/>
        <w:tblLook w:firstColumn="1" w:firstRow="1" w:lastColumn="0" w:lastRow="0" w:noHBand="0" w:noVBand="1" w:val="04A0"/>
      </w:tblPr>
      <w:tblGrid>
        <w:gridCol w:w="2268"/>
        <w:gridCol w:w="6520"/>
      </w:tblGrid>
      <w:tr>
        <w:trPr>
          <w:tblHeader w:val="true"/>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Masa</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Aktiviti</w:t>
            </w:r>
          </w:p>
        </w:tc>
      </w:tr>
      <w:tr>
        <w:trPr>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7.30–8.00 pagi</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Kehadiran petugas, taklimat keselamatan dan pemeriksaan tempat</w:t>
            </w:r>
          </w:p>
        </w:tc>
      </w:tr>
      <w:tr>
        <w:trPr>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8.00–9.00 pagi</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Semak kualiti stok dan bungkus 100 bakul makanan</w:t>
            </w:r>
          </w:p>
        </w:tc>
      </w:tr>
      <w:tr>
        <w:trPr>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9.00–9.30 pagi</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Kiraan akhir, kod penerima dan agihan tugasan</w:t>
            </w:r>
          </w:p>
        </w:tc>
      </w:tr>
      <w:tr>
        <w:trPr>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9.30–11.30 pagi</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Serahan berjadual di pusat agihan kepada 70 keluarga</w:t>
            </w:r>
          </w:p>
        </w:tc>
      </w:tr>
      <w:tr>
        <w:trPr>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9.30 pagi–12.00 tengah hari</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Penghantaran 30 bakul mengikut laluan yang disahkan</w:t>
            </w:r>
          </w:p>
        </w:tc>
      </w:tr>
      <w:tr>
        <w:trPr>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12.00–12.30 tengah hari</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Rekonsiliasi rekod serahan, stok dan resit</w:t>
            </w:r>
          </w:p>
        </w:tc>
      </w:tr>
      <w:tr>
        <w:trPr>
          <w:cantSplit/>
        </w:trPr>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12.30–1.00 tengah hari</w:t>
            </w:r>
          </w:p>
        </w:tc>
        <w:tc>
          <w:tcPr>
            <w:tcW w:type="dxa" w:w="6520"/>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Kemas, rumusan dan laporan awal</w:t>
            </w:r>
          </w:p>
        </w:tc>
      </w:tr>
    </w:tbl>
    <w:p>
      <w:pPr>
        <w:spacing w:after="40"/>
      </w:pPr>
    </w:p>
    <w:p>
      <w:pPr>
        <w:pStyle w:val="Heading1"/>
        <w:jc w:val="left"/>
        <w:keepNext/>
        <w:numPr>
          <w:ilvl w:val="0"/>
          <w:numId w:val="10"/>
        </w:numPr>
      </w:pPr>
      <w:r>
        <w:rPr>
          <w:rFonts w:ascii="Arial" w:hAnsi="Arial"/>
          <w:b/>
          <w:color w:val="000000"/>
          <w:sz w:val="22"/>
        </w:rPr>
        <w:t>JAWATANKUASA DAN PEMBAHAGIAN TUGAS</w:t>
      </w:r>
    </w:p>
    <w:p>
      <w:pPr>
        <w:keepLines/>
        <w:spacing w:line="360" w:lineRule="auto" w:after="120"/>
        <w:jc w:val="both"/>
      </w:pPr>
      <w:r>
        <w:rPr>
          <w:rFonts w:ascii="Arial" w:hAnsi="Arial"/>
          <w:b w:val="0"/>
          <w:i w:val="0"/>
          <w:color w:val="000000"/>
          <w:sz w:val="22"/>
        </w:rPr>
        <w:t>Jawatankuasa induk terdiri daripada Pengerusi Persatuan, Timbalan Pengerusi, Setiausaha dan Bendahari mengikut pelantikan sebenar. Pembahagian 30 sukarelawan berikut adalah jumlah keseluruhan termasuk ahli AJK yang bertugas:</w:t>
      </w:r>
    </w:p>
    <w:tbl>
      <w:tblPr>
        <w:tblW w:type="auto" w:w="0"/>
        <w:jc w:val="center"/>
        <w:tblLayout w:type="fixed"/>
        <w:tblLook w:firstColumn="1" w:firstRow="1" w:lastColumn="0" w:lastRow="0" w:noHBand="0" w:noVBand="1" w:val="04A0"/>
      </w:tblPr>
      <w:tblGrid>
        <w:gridCol w:w="3175"/>
        <w:gridCol w:w="794"/>
        <w:gridCol w:w="4819"/>
      </w:tblGrid>
      <w:tr>
        <w:trPr>
          <w:tblHeader w:val="true"/>
          <w:cantSplit/>
        </w:trPr>
        <w:tc>
          <w:tcPr>
            <w:tcW w:type="dxa" w:w="317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Unit</w:t>
            </w:r>
          </w:p>
        </w:tc>
        <w:tc>
          <w:tcPr>
            <w:tcW w:type="dxa" w:w="7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Bil.</w:t>
            </w:r>
          </w:p>
        </w:tc>
        <w:tc>
          <w:tcPr>
            <w:tcW w:type="dxa" w:w="481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Tugas utama</w:t>
            </w:r>
          </w:p>
        </w:tc>
      </w:tr>
      <w:tr>
        <w:trPr>
          <w:cantSplit/>
        </w:trPr>
        <w:tc>
          <w:tcPr>
            <w:tcW w:type="dxa" w:w="317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Semakan penerima dan urus setia</w:t>
            </w:r>
          </w:p>
        </w:tc>
        <w:tc>
          <w:tcPr>
            <w:tcW w:type="dxa" w:w="7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5</w:t>
            </w:r>
          </w:p>
        </w:tc>
        <w:tc>
          <w:tcPr>
            <w:tcW w:type="dxa" w:w="481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Kod penerima, slot, privasi dan rekod dalaman</w:t>
            </w:r>
          </w:p>
        </w:tc>
      </w:tr>
      <w:tr>
        <w:trPr>
          <w:cantSplit/>
        </w:trPr>
        <w:tc>
          <w:tcPr>
            <w:tcW w:type="dxa" w:w="317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Stok dan pembungkusan</w:t>
            </w:r>
          </w:p>
        </w:tc>
        <w:tc>
          <w:tcPr>
            <w:tcW w:type="dxa" w:w="7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w:t>
            </w:r>
          </w:p>
        </w:tc>
        <w:tc>
          <w:tcPr>
            <w:tcW w:type="dxa" w:w="481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Pemeriksaan makanan, susunan dan kiraan setiap bakul</w:t>
            </w:r>
          </w:p>
        </w:tc>
      </w:tr>
      <w:tr>
        <w:trPr>
          <w:cantSplit/>
        </w:trPr>
        <w:tc>
          <w:tcPr>
            <w:tcW w:type="dxa" w:w="317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Agihan di pusat</w:t>
            </w:r>
          </w:p>
        </w:tc>
        <w:tc>
          <w:tcPr>
            <w:tcW w:type="dxa" w:w="7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w:t>
            </w:r>
          </w:p>
        </w:tc>
        <w:tc>
          <w:tcPr>
            <w:tcW w:type="dxa" w:w="481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Pengurusan giliran, serahan dan kebajikan penerima</w:t>
            </w:r>
          </w:p>
        </w:tc>
      </w:tr>
      <w:tr>
        <w:trPr>
          <w:cantSplit/>
        </w:trPr>
        <w:tc>
          <w:tcPr>
            <w:tcW w:type="dxa" w:w="317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Penghantaran dan logistik</w:t>
            </w:r>
          </w:p>
        </w:tc>
        <w:tc>
          <w:tcPr>
            <w:tcW w:type="dxa" w:w="7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5</w:t>
            </w:r>
          </w:p>
        </w:tc>
        <w:tc>
          <w:tcPr>
            <w:tcW w:type="dxa" w:w="481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Kenderaan, laluan, penghantaran dan pemulangan baki</w:t>
            </w:r>
          </w:p>
        </w:tc>
      </w:tr>
      <w:tr>
        <w:trPr>
          <w:cantSplit/>
        </w:trPr>
        <w:tc>
          <w:tcPr>
            <w:tcW w:type="dxa" w:w="317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color w:val="000000"/>
                <w:sz w:val="22"/>
              </w:rPr>
              <w:t>Jumlah</w:t>
            </w:r>
          </w:p>
        </w:tc>
        <w:tc>
          <w:tcPr>
            <w:tcW w:type="dxa" w:w="7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30</w:t>
            </w:r>
          </w:p>
        </w:tc>
        <w:tc>
          <w:tcPr>
            <w:tcW w:type="dxa" w:w="481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Semua petugas dilantik oleh penganjur</w:t>
            </w:r>
          </w:p>
        </w:tc>
      </w:tr>
    </w:tbl>
    <w:p>
      <w:pPr>
        <w:spacing w:after="40"/>
      </w:pPr>
    </w:p>
    <w:p>
      <w:pPr>
        <w:keepLines/>
        <w:spacing w:line="360" w:lineRule="auto" w:after="120"/>
        <w:jc w:val="both"/>
      </w:pPr>
      <w:r>
        <w:rPr>
          <w:rFonts w:ascii="Arial" w:hAnsi="Arial"/>
          <w:b w:val="0"/>
          <w:i w:val="0"/>
          <w:color w:val="000000"/>
          <w:sz w:val="22"/>
        </w:rPr>
        <w:t>Bendahari memantau belanjawan serta menyimpan semua resit dan rekod penerimaan sumbangan. Bagi petugas penghantaran, alamat penerima hanya dikongsi mengikut tugasan yang telah diluluskan.</w:t>
      </w:r>
    </w:p>
    <w:p>
      <w:pPr>
        <w:pStyle w:val="Heading1"/>
        <w:jc w:val="left"/>
        <w:keepNext/>
        <w:pageBreakBefore/>
        <w:numPr>
          <w:ilvl w:val="0"/>
          <w:numId w:val="10"/>
        </w:numPr>
      </w:pPr>
      <w:r>
        <w:rPr>
          <w:rFonts w:ascii="Arial" w:hAnsi="Arial"/>
          <w:b/>
          <w:color w:val="000000"/>
          <w:sz w:val="22"/>
        </w:rPr>
        <w:t>SENARAI BARANGAN DAN KEPERLUAN LOGISTIK</w:t>
      </w:r>
    </w:p>
    <w:p>
      <w:pPr>
        <w:pStyle w:val="Heading2"/>
        <w:jc w:val="left"/>
        <w:keepNext/>
        <w:numPr>
          <w:ilvl w:val="1"/>
          <w:numId w:val="10"/>
        </w:numPr>
      </w:pPr>
      <w:r>
        <w:rPr>
          <w:rFonts w:ascii="Arial" w:hAnsi="Arial"/>
          <w:b/>
          <w:color w:val="000000"/>
          <w:sz w:val="22"/>
        </w:rPr>
        <w:t>Kandungan Satu Bakul Makanan</w:t>
      </w:r>
    </w:p>
    <w:tbl>
      <w:tblPr>
        <w:tblW w:type="auto" w:w="0"/>
        <w:jc w:val="center"/>
        <w:tblLayout w:type="fixed"/>
        <w:tblLook w:firstColumn="1" w:firstRow="1" w:lastColumn="0" w:lastRow="0" w:noHBand="0" w:noVBand="1" w:val="04A0"/>
      </w:tblPr>
      <w:tblGrid>
        <w:gridCol w:w="3798"/>
        <w:gridCol w:w="1701"/>
        <w:gridCol w:w="3288"/>
      </w:tblGrid>
      <w:tr>
        <w:trPr>
          <w:tblHeader w:val="true"/>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Barangan</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Kuantiti</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Kos contoh</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Beras</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5 kg</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RM20.00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Minyak masak</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2 kg</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RM14.00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Gula</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kg</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RM3.50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Tepung gandum</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kg</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RM3.50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Mi kering</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4 bungkus</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RM8.00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Sardin dalam tin</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2 tin</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RM14.00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Biskut</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2 pek</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RM10.00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Susu UHT</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2 kotak</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RM8.00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Oat / bijirin sarapan</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pek</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RM7.00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Garam dan rempah asas</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set</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RM5.00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Kicap atau sos</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botol</w:t>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RM7.00</w:t>
            </w:r>
          </w:p>
        </w:tc>
      </w:tr>
      <w:tr>
        <w:trPr>
          <w:cantSplit/>
        </w:trPr>
        <w:tc>
          <w:tcPr>
            <w:tcW w:type="dxa" w:w="379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color w:val="000000"/>
                <w:sz w:val="22"/>
              </w:rPr>
              <w:t>Jumlah satu bakul</w:t>
            </w:r>
          </w:p>
        </w:tc>
        <w:tc>
          <w:tcPr>
            <w:tcW w:type="dxa" w:w="170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r>
          </w:p>
        </w:tc>
        <w:tc>
          <w:tcPr>
            <w:tcW w:type="dxa" w:w="328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RM100.00</w:t>
            </w:r>
          </w:p>
        </w:tc>
      </w:tr>
    </w:tbl>
    <w:p>
      <w:pPr>
        <w:spacing w:after="40"/>
      </w:pPr>
    </w:p>
    <w:p>
      <w:pPr>
        <w:keepLines/>
        <w:spacing w:line="360" w:lineRule="auto" w:after="120"/>
        <w:jc w:val="both"/>
      </w:pPr>
      <w:r>
        <w:rPr>
          <w:rFonts w:ascii="Arial" w:hAnsi="Arial"/>
          <w:b w:val="0"/>
          <w:i w:val="0"/>
          <w:color w:val="000000"/>
          <w:sz w:val="22"/>
        </w:rPr>
        <w:t>Nilai kandungan setiap bakul ialah RM100.00; untuk 100 bakul jumlahnya RM10,000.00. Kotak pembungkusan, pengangkutan dan kos lain dihitung berasingan. Harga barangan hendaklah diganti dengan sebut harga sebenar sebelum pembelian.</w:t>
      </w:r>
    </w:p>
    <w:p>
      <w:pPr>
        <w:pStyle w:val="Heading2"/>
        <w:jc w:val="left"/>
        <w:keepNext/>
        <w:numPr>
          <w:ilvl w:val="1"/>
          <w:numId w:val="10"/>
        </w:numPr>
      </w:pPr>
      <w:r>
        <w:rPr>
          <w:rFonts w:ascii="Arial" w:hAnsi="Arial"/>
          <w:b/>
          <w:color w:val="000000"/>
          <w:sz w:val="22"/>
        </w:rPr>
        <w:t>Logistik dan Kawalan Agihan</w:t>
      </w:r>
    </w:p>
    <w:p>
      <w:pPr>
        <w:spacing w:after="40"/>
        <w:ind w:left="312" w:hanging="142"/>
      </w:pPr>
      <w:r>
        <w:rPr>
          <w:rFonts w:ascii="Arial" w:hAnsi="Arial"/>
          <w:color w:val="000000"/>
          <w:sz w:val="22"/>
        </w:rPr>
        <w:t>•  Pusat pengumpulan bersih, kering dan terlindung daripada hujan serta haiwan perosak.</w:t>
      </w:r>
    </w:p>
    <w:p>
      <w:pPr>
        <w:spacing w:after="40"/>
        <w:ind w:left="312" w:hanging="142"/>
      </w:pPr>
      <w:r>
        <w:rPr>
          <w:rFonts w:ascii="Arial" w:hAnsi="Arial"/>
          <w:color w:val="000000"/>
          <w:sz w:val="22"/>
        </w:rPr>
        <w:t>•  100 kotak atau beg pembungkusan yang sesuai, rak stok serta label kod agihan.</w:t>
      </w:r>
    </w:p>
    <w:p>
      <w:pPr>
        <w:spacing w:after="40"/>
        <w:ind w:left="312" w:hanging="142"/>
      </w:pPr>
      <w:r>
        <w:rPr>
          <w:rFonts w:ascii="Arial" w:hAnsi="Arial"/>
          <w:color w:val="000000"/>
          <w:sz w:val="22"/>
        </w:rPr>
        <w:t>•  Dua kenderaan yang sesuai dengan penyelarasan pemandu dan laluan penghantaran.</w:t>
      </w:r>
    </w:p>
    <w:p>
      <w:pPr>
        <w:spacing w:after="40"/>
        <w:ind w:left="312" w:hanging="142"/>
      </w:pPr>
      <w:r>
        <w:rPr>
          <w:rFonts w:ascii="Arial" w:hAnsi="Arial"/>
          <w:color w:val="000000"/>
          <w:sz w:val="22"/>
        </w:rPr>
        <w:t>•  Ruang menunggu, kaunter semakan kod dan laluan pergerakan yang tidak sesak.</w:t>
      </w:r>
    </w:p>
    <w:p>
      <w:pPr>
        <w:spacing w:after="40"/>
        <w:ind w:left="312" w:hanging="142"/>
      </w:pPr>
      <w:r>
        <w:rPr>
          <w:rFonts w:ascii="Arial" w:hAnsi="Arial"/>
          <w:color w:val="000000"/>
          <w:sz w:val="22"/>
        </w:rPr>
        <w:t>•  Senarai stok masuk dan keluar, rekod resit, senarai serahan dalaman dan kit kebajikan.</w:t>
      </w:r>
    </w:p>
    <w:p>
      <w:pPr>
        <w:pStyle w:val="Heading1"/>
        <w:jc w:val="left"/>
        <w:keepNext/>
        <w:pageBreakBefore/>
        <w:numPr>
          <w:ilvl w:val="0"/>
          <w:numId w:val="10"/>
        </w:numPr>
      </w:pPr>
      <w:r>
        <w:rPr>
          <w:rFonts w:ascii="Arial" w:hAnsi="Arial"/>
          <w:b/>
          <w:color w:val="000000"/>
          <w:sz w:val="22"/>
        </w:rPr>
        <w:t>IMPLIKASI KEWANGAN</w:t>
      </w:r>
    </w:p>
    <w:p>
      <w:pPr>
        <w:pStyle w:val="Heading2"/>
        <w:jc w:val="left"/>
        <w:keepNext/>
        <w:numPr>
          <w:ilvl w:val="1"/>
          <w:numId w:val="10"/>
        </w:numPr>
      </w:pPr>
      <w:r>
        <w:rPr>
          <w:rFonts w:ascii="Arial" w:hAnsi="Arial"/>
          <w:b/>
          <w:color w:val="000000"/>
          <w:sz w:val="22"/>
        </w:rPr>
        <w:t>Anggaran Perbelanjaan</w:t>
      </w:r>
    </w:p>
    <w:tbl>
      <w:tblPr>
        <w:tblW w:type="auto" w:w="0"/>
        <w:jc w:val="center"/>
        <w:tblLayout w:type="fixed"/>
        <w:tblLook w:firstColumn="1" w:firstRow="1" w:lastColumn="0" w:lastRow="0" w:noHBand="0" w:noVBand="1" w:val="04A0"/>
      </w:tblPr>
      <w:tblGrid>
        <w:gridCol w:w="4139"/>
        <w:gridCol w:w="2268"/>
        <w:gridCol w:w="2381"/>
      </w:tblGrid>
      <w:tr>
        <w:trPr>
          <w:tblHeader w:val="true"/>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Perkara</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Pengiraan</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Jumlah</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Kandungan 100 bakul makanan</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100 × RM100</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RM10,000.00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Kotak / beg pembungkusan</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100 × RM3</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RM300.00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Pengangkutan dan penghantaran</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2 kenderaan × RM300</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RM600.00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Jamuan ringan sukarelawan</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30 × RM10</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RM300.00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Cetakan kod dan bahan rekod</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lot</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RM150.00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Keselamatan, kebersihan dan peralatan</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lot</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RM250.00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Papan tanda lokasi dan arah</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lot</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RM150.00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Peruntukan luar jangka</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 lot</w:t>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RM450.00</w:t>
            </w:r>
          </w:p>
        </w:tc>
      </w:tr>
      <w:tr>
        <w:trPr>
          <w:cantSplit/>
        </w:trPr>
        <w:tc>
          <w:tcPr>
            <w:tcW w:type="dxa" w:w="413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color w:val="000000"/>
                <w:sz w:val="22"/>
              </w:rPr>
              <w:t>Jumlah Keseluruhan</w:t>
            </w:r>
          </w:p>
        </w:tc>
        <w:tc>
          <w:tcPr>
            <w:tcW w:type="dxa" w:w="226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r>
          </w:p>
        </w:tc>
        <w:tc>
          <w:tcPr>
            <w:tcW w:type="dxa" w:w="238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RM12,200.00</w:t>
            </w:r>
          </w:p>
        </w:tc>
      </w:tr>
    </w:tbl>
    <w:p>
      <w:pPr>
        <w:spacing w:after="40"/>
      </w:pPr>
    </w:p>
    <w:p>
      <w:pPr>
        <w:pStyle w:val="Heading2"/>
        <w:jc w:val="left"/>
        <w:keepNext/>
        <w:pageBreakBefore/>
        <w:numPr>
          <w:ilvl w:val="1"/>
          <w:numId w:val="10"/>
        </w:numPr>
      </w:pPr>
      <w:r>
        <w:rPr>
          <w:rFonts w:ascii="Arial" w:hAnsi="Arial"/>
          <w:b/>
          <w:color w:val="000000"/>
          <w:sz w:val="22"/>
        </w:rPr>
        <w:t>Cadangan Sumber Dana</w:t>
      </w:r>
    </w:p>
    <w:tbl>
      <w:tblPr>
        <w:tblW w:type="auto" w:w="0"/>
        <w:jc w:val="center"/>
        <w:tblLayout w:type="fixed"/>
        <w:tblLook w:firstColumn="1" w:firstRow="1" w:lastColumn="0" w:lastRow="0" w:noHBand="0" w:noVBand="1" w:val="04A0"/>
      </w:tblPr>
      <w:tblGrid>
        <w:gridCol w:w="6293"/>
        <w:gridCol w:w="2494"/>
      </w:tblGrid>
      <w:tr>
        <w:trPr>
          <w:tblHeader w:val="true"/>
          <w:cantSplit/>
        </w:trPr>
        <w:tc>
          <w:tcPr>
            <w:tcW w:type="dxa" w:w="629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Sumber cadangan</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Jumlah</w:t>
            </w:r>
          </w:p>
        </w:tc>
      </w:tr>
      <w:tr>
        <w:trPr>
          <w:cantSplit/>
        </w:trPr>
        <w:tc>
          <w:tcPr>
            <w:tcW w:type="dxa" w:w="629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Cadangan dana persatuan, tertakluk keputusan AJK</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RM3,200.00</w:t>
            </w:r>
          </w:p>
        </w:tc>
      </w:tr>
      <w:tr>
        <w:trPr>
          <w:cantSplit/>
        </w:trPr>
        <w:tc>
          <w:tcPr>
            <w:tcW w:type="dxa" w:w="629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Cadangan sumbangan individu / komuniti</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RM4,000.00</w:t>
            </w:r>
          </w:p>
        </w:tc>
      </w:tr>
      <w:tr>
        <w:trPr>
          <w:cantSplit/>
        </w:trPr>
        <w:tc>
          <w:tcPr>
            <w:tcW w:type="dxa" w:w="629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Cadangan tajaan perniagaan setempat</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RM5,000.00</w:t>
            </w:r>
          </w:p>
        </w:tc>
      </w:tr>
      <w:tr>
        <w:trPr>
          <w:cantSplit/>
        </w:trPr>
        <w:tc>
          <w:tcPr>
            <w:tcW w:type="dxa" w:w="6293"/>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color w:val="000000"/>
                <w:sz w:val="22"/>
              </w:rPr>
              <w:t>Jumlah Unjuran</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right"/>
            </w:pPr>
            <w:r>
              <w:rPr>
                <w:rFonts w:ascii="Arial" w:hAnsi="Arial"/>
                <w:b w:val="0"/>
                <w:color w:val="000000"/>
                <w:sz w:val="22"/>
              </w:rPr>
              <w:t>RM12,200.00</w:t>
            </w:r>
          </w:p>
        </w:tc>
      </w:tr>
    </w:tbl>
    <w:p>
      <w:pPr>
        <w:spacing w:after="40"/>
      </w:pPr>
    </w:p>
    <w:p>
      <w:pPr>
        <w:keepLines/>
        <w:spacing w:line="360" w:lineRule="auto" w:after="120"/>
        <w:jc w:val="both"/>
      </w:pPr>
      <w:r>
        <w:rPr>
          <w:rFonts w:ascii="Arial" w:hAnsi="Arial"/>
          <w:b w:val="0"/>
          <w:i w:val="0"/>
          <w:color w:val="000000"/>
          <w:sz w:val="22"/>
        </w:rPr>
        <w:t>SEMUA SUMBER DANA DI ATAS IALAH CADANGAN YANG BELUM DILULUSKAN ATAU DITERIMA. Penganjur hendaklah memuktamadkan dana sebenar sebelum membeli barangan atau mengumumkan komitmen agihan. Sumbangan berbentuk barangan hendaklah direkod dengan kuantiti dan nilai yang munasabah.</w:t>
      </w:r>
    </w:p>
    <w:p>
      <w:pPr>
        <w:pStyle w:val="Heading1"/>
        <w:jc w:val="left"/>
        <w:keepNext/>
        <w:numPr>
          <w:ilvl w:val="0"/>
          <w:numId w:val="10"/>
        </w:numPr>
      </w:pPr>
      <w:r>
        <w:rPr>
          <w:rFonts w:ascii="Arial" w:hAnsi="Arial"/>
          <w:b/>
          <w:color w:val="000000"/>
          <w:sz w:val="22"/>
        </w:rPr>
        <w:t>KESELAMATAN MAKANAN DAN PENGURUSAN RISIKO</w:t>
      </w:r>
    </w:p>
    <w:p>
      <w:pPr>
        <w:keepLines/>
        <w:spacing w:line="360" w:lineRule="auto" w:after="120"/>
        <w:jc w:val="both"/>
      </w:pPr>
      <w:r>
        <w:rPr>
          <w:rFonts w:ascii="Arial" w:hAnsi="Arial"/>
          <w:b w:val="0"/>
          <w:i w:val="0"/>
          <w:color w:val="000000"/>
          <w:sz w:val="22"/>
        </w:rPr>
        <w:t>Petugas wajib memeriksa keadaan bungkusan, tarikh pada label dan kesesuaian produk. Barangan yang rosak atau tidak selamat tidak boleh diagihkan. Tempat simpanan perlu bersih, kering, terlindung daripada haiwan perosak dan bahan kimia. Kenderaan penghantaran hendaklah bersih dan makanan dilindungi sepanjang perjalanan.</w:t>
      </w:r>
    </w:p>
    <w:tbl>
      <w:tblPr>
        <w:tblW w:type="auto" w:w="0"/>
        <w:jc w:val="center"/>
        <w:tblLayout w:type="fixed"/>
        <w:tblLook w:firstColumn="1" w:firstRow="1" w:lastColumn="0" w:lastRow="0" w:noHBand="0" w:noVBand="1" w:val="04A0"/>
      </w:tblPr>
      <w:tblGrid>
        <w:gridCol w:w="3118"/>
        <w:gridCol w:w="5669"/>
      </w:tblGrid>
      <w:tr>
        <w:trPr>
          <w:tblHeader w:val="true"/>
          <w:cantSplit/>
        </w:trPr>
        <w:tc>
          <w:tcPr>
            <w:tcW w:type="dxa" w:w="311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Risiko</w:t>
            </w:r>
          </w:p>
        </w:tc>
        <w:tc>
          <w:tcPr>
            <w:tcW w:type="dxa" w:w="566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Langkah kawalan</w:t>
            </w:r>
          </w:p>
        </w:tc>
      </w:tr>
      <w:tr>
        <w:trPr>
          <w:cantSplit/>
        </w:trPr>
        <w:tc>
          <w:tcPr>
            <w:tcW w:type="dxa" w:w="311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Bungkusan rosak / makanan tidak sesuai</w:t>
            </w:r>
          </w:p>
        </w:tc>
        <w:tc>
          <w:tcPr>
            <w:tcW w:type="dxa" w:w="566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Asingkan, rekod dan gantikan selepas pemeriksaan</w:t>
            </w:r>
          </w:p>
        </w:tc>
      </w:tr>
      <w:tr>
        <w:trPr>
          <w:cantSplit/>
        </w:trPr>
        <w:tc>
          <w:tcPr>
            <w:tcW w:type="dxa" w:w="311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Ketirisan / kekurangan stok</w:t>
            </w:r>
          </w:p>
        </w:tc>
        <w:tc>
          <w:tcPr>
            <w:tcW w:type="dxa" w:w="566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Rekod stok masuk-keluar dan pengesahan kiraan dua petugas</w:t>
            </w:r>
          </w:p>
        </w:tc>
      </w:tr>
      <w:tr>
        <w:trPr>
          <w:cantSplit/>
        </w:trPr>
        <w:tc>
          <w:tcPr>
            <w:tcW w:type="dxa" w:w="311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Pertindihan penerima</w:t>
            </w:r>
          </w:p>
        </w:tc>
        <w:tc>
          <w:tcPr>
            <w:tcW w:type="dxa" w:w="566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Gunakan kod unik dan semakan rekod dalaman</w:t>
            </w:r>
          </w:p>
        </w:tc>
      </w:tr>
      <w:tr>
        <w:trPr>
          <w:cantSplit/>
        </w:trPr>
        <w:tc>
          <w:tcPr>
            <w:tcW w:type="dxa" w:w="311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Kesesakan atau penerima tidak mampu hadir</w:t>
            </w:r>
          </w:p>
        </w:tc>
        <w:tc>
          <w:tcPr>
            <w:tcW w:type="dxa" w:w="566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Sistem slot dan pilihan penghantaran berjadual</w:t>
            </w:r>
          </w:p>
        </w:tc>
      </w:tr>
      <w:tr>
        <w:trPr>
          <w:cantSplit/>
        </w:trPr>
        <w:tc>
          <w:tcPr>
            <w:tcW w:type="dxa" w:w="311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Maklumat keluarga terdedah</w:t>
            </w:r>
          </w:p>
        </w:tc>
        <w:tc>
          <w:tcPr>
            <w:tcW w:type="dxa" w:w="566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Hadkan akses, elakkan gambar wajib dan laporan nama terbuka</w:t>
            </w:r>
          </w:p>
        </w:tc>
      </w:tr>
      <w:tr>
        <w:trPr>
          <w:cantSplit/>
        </w:trPr>
        <w:tc>
          <w:tcPr>
            <w:tcW w:type="dxa" w:w="3118"/>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Cuaca buruk / masalah kenderaan</w:t>
            </w:r>
          </w:p>
        </w:tc>
        <w:tc>
          <w:tcPr>
            <w:tcW w:type="dxa" w:w="5669"/>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Sediakan jadual alternatif dan nombor penyelaras logistik</w:t>
            </w:r>
          </w:p>
        </w:tc>
      </w:tr>
    </w:tbl>
    <w:p>
      <w:pPr>
        <w:spacing w:after="40"/>
      </w:pPr>
    </w:p>
    <w:p>
      <w:pPr>
        <w:keepLines/>
        <w:spacing w:line="360" w:lineRule="auto" w:after="120"/>
        <w:jc w:val="both"/>
      </w:pPr>
      <w:r>
        <w:rPr>
          <w:rFonts w:ascii="Arial" w:hAnsi="Arial"/>
          <w:b w:val="0"/>
          <w:i w:val="0"/>
          <w:color w:val="000000"/>
          <w:sz w:val="22"/>
        </w:rPr>
        <w:t>Rujukan keselamatan: Program Keselamatan dan Kualiti Makanan KKM, Garis Panduan Keselamatan Makanan Bank Makanan (2024), hq.moh.gov.my/fsq/garis-panduan-keselamatan-makanan-bank-makanan-food-bank</w:t>
      </w:r>
    </w:p>
    <w:p>
      <w:r>
        <w:br w:type="page"/>
      </w:r>
    </w:p>
    <w:p>
      <w:pPr>
        <w:pStyle w:val="Heading1"/>
        <w:jc w:val="left"/>
        <w:keepNext/>
        <w:numPr>
          <w:ilvl w:val="0"/>
          <w:numId w:val="10"/>
        </w:numPr>
      </w:pPr>
      <w:r>
        <w:rPr>
          <w:rFonts w:ascii="Arial" w:hAnsi="Arial"/>
          <w:b/>
          <w:color w:val="000000"/>
          <w:sz w:val="22"/>
        </w:rPr>
        <w:t>PENILAIAN KEBERHASILAN DAN PELAPORAN</w:t>
      </w:r>
    </w:p>
    <w:p>
      <w:pPr>
        <w:keepLines/>
        <w:spacing w:line="360" w:lineRule="auto" w:after="120"/>
        <w:jc w:val="both"/>
      </w:pPr>
      <w:r>
        <w:rPr>
          <w:rFonts w:ascii="Arial" w:hAnsi="Arial"/>
          <w:b w:val="0"/>
          <w:i w:val="0"/>
          <w:color w:val="000000"/>
          <w:sz w:val="22"/>
        </w:rPr>
        <w:t>Selepas program, urus setia menyediakan laporan pelaksanaan berdasarkan data sebenar, termasuk jumlah penerima unik yang menerima bantuan, bilangan bakul lengkap dan berbaki, nilai sumbangan diterima, jumlah perbelanjaan sebenar, bukti pembelian serta kejadian risiko yang memerlukan tindakan susulan.</w:t>
      </w:r>
    </w:p>
    <w:tbl>
      <w:tblPr>
        <w:tblW w:type="auto" w:w="0"/>
        <w:jc w:val="center"/>
        <w:tblLayout w:type="fixed"/>
        <w:tblLook w:firstColumn="1" w:firstRow="1" w:lastColumn="0" w:lastRow="0" w:noHBand="0" w:noVBand="1" w:val="04A0"/>
      </w:tblPr>
      <w:tblGrid>
        <w:gridCol w:w="4535"/>
        <w:gridCol w:w="4252"/>
      </w:tblGrid>
      <w:tr>
        <w:trPr>
          <w:tblHeader w:val="true"/>
          <w:cantSplit/>
        </w:trPr>
        <w:tc>
          <w:tcPr>
            <w:tcW w:type="dxa" w:w="45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Indikator contoh</w:t>
            </w:r>
          </w:p>
        </w:tc>
        <w:tc>
          <w:tcPr>
            <w:tcW w:type="dxa" w:w="4252"/>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Cara semakan</w:t>
            </w:r>
          </w:p>
        </w:tc>
      </w:tr>
      <w:tr>
        <w:trPr>
          <w:cantSplit/>
        </w:trPr>
        <w:tc>
          <w:tcPr>
            <w:tcW w:type="dxa" w:w="45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100 keluarga menerima bantuan, tertakluk pengesahan</w:t>
            </w:r>
          </w:p>
        </w:tc>
        <w:tc>
          <w:tcPr>
            <w:tcW w:type="dxa" w:w="4252"/>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color w:val="000000"/>
                <w:sz w:val="22"/>
              </w:rPr>
              <w:t>Jumlah kod penerima berstatus sudah diserah</w:t>
            </w:r>
          </w:p>
        </w:tc>
      </w:tr>
      <w:tr>
        <w:trPr>
          <w:cantSplit/>
        </w:trPr>
        <w:tc>
          <w:tcPr>
            <w:tcW w:type="dxa" w:w="45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100 bakul lengkap diperiksa sebelum agihan</w:t>
            </w:r>
          </w:p>
        </w:tc>
        <w:tc>
          <w:tcPr>
            <w:tcW w:type="dxa" w:w="4252"/>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Senarai semak kualiti dan inventori</w:t>
            </w:r>
          </w:p>
        </w:tc>
      </w:tr>
      <w:tr>
        <w:trPr>
          <w:cantSplit/>
        </w:trPr>
        <w:tc>
          <w:tcPr>
            <w:tcW w:type="dxa" w:w="45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Kos program dalam had dana yang tersedia</w:t>
            </w:r>
          </w:p>
        </w:tc>
        <w:tc>
          <w:tcPr>
            <w:tcW w:type="dxa" w:w="4252"/>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Resit, buku tunai dan laporan bendahari</w:t>
            </w:r>
          </w:p>
        </w:tc>
      </w:tr>
      <w:tr>
        <w:trPr>
          <w:cantSplit/>
        </w:trPr>
        <w:tc>
          <w:tcPr>
            <w:tcW w:type="dxa" w:w="45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Maklumat penerima dijaga secara sulit</w:t>
            </w:r>
          </w:p>
        </w:tc>
        <w:tc>
          <w:tcPr>
            <w:tcW w:type="dxa" w:w="4252"/>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Semakan akses kepada senarai dalaman</w:t>
            </w:r>
          </w:p>
        </w:tc>
      </w:tr>
      <w:tr>
        <w:trPr>
          <w:cantSplit/>
        </w:trPr>
        <w:tc>
          <w:tcPr>
            <w:tcW w:type="dxa" w:w="45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Isu penerima tidak hadir ditangani</w:t>
            </w:r>
          </w:p>
        </w:tc>
        <w:tc>
          <w:tcPr>
            <w:tcW w:type="dxa" w:w="4252"/>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Senarai bakul belum diserah dan tindakan susulan</w:t>
            </w:r>
          </w:p>
        </w:tc>
      </w:tr>
    </w:tbl>
    <w:p>
      <w:pPr>
        <w:spacing w:after="40"/>
      </w:pPr>
    </w:p>
    <w:p>
      <w:pPr>
        <w:keepLines/>
        <w:spacing w:line="360" w:lineRule="auto" w:after="120"/>
        <w:jc w:val="both"/>
      </w:pPr>
      <w:r>
        <w:rPr>
          <w:rFonts w:ascii="Arial" w:hAnsi="Arial"/>
          <w:b w:val="0"/>
          <w:i w:val="0"/>
          <w:color w:val="000000"/>
          <w:sz w:val="22"/>
        </w:rPr>
        <w:t>Laporan awam atau kepada penaja mengutamakan angka agregat dan gambar aktiviti pembungkusan dengan kebenaran yang sesuai. Identiti penerima tidak diterbitkan tanpa asas dan persetujuan sewajarnya.</w:t>
      </w:r>
    </w:p>
    <w:p>
      <w:pPr>
        <w:pStyle w:val="Heading1"/>
        <w:jc w:val="left"/>
        <w:keepNext/>
        <w:pageBreakBefore/>
        <w:numPr>
          <w:ilvl w:val="0"/>
          <w:numId w:val="10"/>
        </w:numPr>
      </w:pPr>
      <w:r>
        <w:rPr>
          <w:rFonts w:ascii="Arial" w:hAnsi="Arial"/>
          <w:b/>
          <w:color w:val="000000"/>
          <w:sz w:val="22"/>
        </w:rPr>
        <w:t>PENUTUP DAN PENGESAHAN</w:t>
      </w:r>
    </w:p>
    <w:p>
      <w:pPr>
        <w:keepLines/>
        <w:spacing w:line="360" w:lineRule="auto" w:after="120"/>
        <w:jc w:val="both"/>
      </w:pPr>
      <w:r>
        <w:rPr>
          <w:rFonts w:ascii="Arial" w:hAnsi="Arial"/>
          <w:b w:val="0"/>
          <w:i w:val="0"/>
          <w:color w:val="000000"/>
          <w:sz w:val="22"/>
        </w:rPr>
        <w:t>Diharapkan Program Agihan Bakul Makanan Komuniti 2027 dapat mengurangkan tekanan perbelanjaan asas keluarga yang memerlukan, sambil memperkukuh semangat sukarelawan serta pengurusan sumbangan yang beramanah. Pelaksanaan hanya diteruskan setelah sasaran, stok, dana, jawatankuasa dan kaedah serahan dimuktamadkan. Ruangan tandatangan berikut dikhaskan kepada pegawai sebenar dan bukan bukti kelulusan.</w:t>
      </w:r>
    </w:p>
    <w:p>
      <w:pPr>
        <w:keepNext/>
        <w:keepLines/>
        <w:spacing w:line="360" w:lineRule="auto" w:after="40"/>
        <w:jc w:val="both"/>
      </w:pPr>
      <w:r>
        <w:rPr>
          <w:rFonts w:ascii="Arial" w:hAnsi="Arial"/>
          <w:b/>
          <w:i w:val="0"/>
          <w:color w:val="000000"/>
          <w:sz w:val="22"/>
        </w:rPr>
        <w:t>Disediakan oleh:</w:t>
      </w:r>
    </w:p>
    <w:p>
      <w:pPr>
        <w:keepLines/>
        <w:spacing w:line="360" w:lineRule="auto" w:after="40"/>
        <w:jc w:val="both"/>
      </w:pPr>
      <w:r>
        <w:rPr>
          <w:rFonts w:ascii="Arial" w:hAnsi="Arial"/>
          <w:b w:val="0"/>
          <w:i w:val="0"/>
          <w:color w:val="000000"/>
          <w:sz w:val="22"/>
        </w:rPr>
        <w:t>Nama: __________________________    Jawatan: __________________________</w:t>
      </w:r>
    </w:p>
    <w:p>
      <w:pPr>
        <w:keepLines/>
        <w:spacing w:line="360" w:lineRule="auto" w:after="180"/>
        <w:jc w:val="both"/>
      </w:pPr>
      <w:r>
        <w:rPr>
          <w:rFonts w:ascii="Arial" w:hAnsi="Arial"/>
          <w:b w:val="0"/>
          <w:i w:val="0"/>
          <w:color w:val="000000"/>
          <w:sz w:val="22"/>
        </w:rPr>
        <w:t>Tandatangan: ____________________    Tarikh: __________________________</w:t>
      </w:r>
    </w:p>
    <w:p>
      <w:pPr>
        <w:keepNext/>
        <w:keepLines/>
        <w:spacing w:line="360" w:lineRule="auto" w:after="40"/>
        <w:jc w:val="both"/>
      </w:pPr>
      <w:r>
        <w:rPr>
          <w:rFonts w:ascii="Arial" w:hAnsi="Arial"/>
          <w:b/>
          <w:i w:val="0"/>
          <w:color w:val="000000"/>
          <w:sz w:val="22"/>
        </w:rPr>
        <w:t>Disemak oleh:</w:t>
      </w:r>
    </w:p>
    <w:p>
      <w:pPr>
        <w:keepLines/>
        <w:spacing w:line="360" w:lineRule="auto" w:after="40"/>
        <w:jc w:val="both"/>
      </w:pPr>
      <w:r>
        <w:rPr>
          <w:rFonts w:ascii="Arial" w:hAnsi="Arial"/>
          <w:b w:val="0"/>
          <w:i w:val="0"/>
          <w:color w:val="000000"/>
          <w:sz w:val="22"/>
        </w:rPr>
        <w:t>Nama: __________________________    Jawatan: __________________________</w:t>
      </w:r>
    </w:p>
    <w:p>
      <w:pPr>
        <w:keepLines/>
        <w:spacing w:line="360" w:lineRule="auto" w:after="180"/>
        <w:jc w:val="both"/>
      </w:pPr>
      <w:r>
        <w:rPr>
          <w:rFonts w:ascii="Arial" w:hAnsi="Arial"/>
          <w:b w:val="0"/>
          <w:i w:val="0"/>
          <w:color w:val="000000"/>
          <w:sz w:val="22"/>
        </w:rPr>
        <w:t>Tandatangan: ____________________    Tarikh: __________________________</w:t>
      </w:r>
    </w:p>
    <w:p>
      <w:pPr>
        <w:keepNext/>
        <w:keepLines/>
        <w:spacing w:line="360" w:lineRule="auto" w:after="40"/>
        <w:jc w:val="both"/>
      </w:pPr>
      <w:r>
        <w:rPr>
          <w:rFonts w:ascii="Arial" w:hAnsi="Arial"/>
          <w:b/>
          <w:i w:val="0"/>
          <w:color w:val="000000"/>
          <w:sz w:val="22"/>
        </w:rPr>
        <w:t>Diluluskan oleh:</w:t>
      </w:r>
    </w:p>
    <w:p>
      <w:pPr>
        <w:keepLines/>
        <w:spacing w:line="360" w:lineRule="auto" w:after="40"/>
        <w:jc w:val="both"/>
      </w:pPr>
      <w:r>
        <w:rPr>
          <w:rFonts w:ascii="Arial" w:hAnsi="Arial"/>
          <w:b w:val="0"/>
          <w:i w:val="0"/>
          <w:color w:val="000000"/>
          <w:sz w:val="22"/>
        </w:rPr>
        <w:t>Nama: __________________________    Jawatan: __________________________</w:t>
      </w:r>
    </w:p>
    <w:p>
      <w:pPr>
        <w:keepLines/>
        <w:spacing w:line="360" w:lineRule="auto" w:after="180"/>
        <w:jc w:val="both"/>
      </w:pPr>
      <w:r>
        <w:rPr>
          <w:rFonts w:ascii="Arial" w:hAnsi="Arial"/>
          <w:b w:val="0"/>
          <w:i w:val="0"/>
          <w:color w:val="000000"/>
          <w:sz w:val="22"/>
        </w:rPr>
        <w:t>Tandatangan: ____________________    Tarikh: __________________________</w:t>
      </w:r>
    </w:p>
    <w:p>
      <w:pPr>
        <w:keepNext/>
        <w:keepLines/>
        <w:pageBreakBefore/>
        <w:spacing w:line="360" w:lineRule="auto" w:after="120"/>
        <w:jc w:val="both"/>
      </w:pPr>
      <w:r>
        <w:rPr>
          <w:rFonts w:ascii="Arial" w:hAnsi="Arial"/>
          <w:b/>
          <w:i w:val="0"/>
          <w:color w:val="000000"/>
          <w:sz w:val="22"/>
        </w:rPr>
        <w:t>LAMPIRAN A — SENARAI SEMAK PRA-AGIHAN</w:t>
      </w:r>
    </w:p>
    <w:p>
      <w:pPr>
        <w:keepLines/>
        <w:spacing w:line="360" w:lineRule="auto" w:after="20"/>
        <w:jc w:val="both"/>
      </w:pPr>
      <w:r>
        <w:rPr>
          <w:rFonts w:ascii="Arial" w:hAnsi="Arial"/>
          <w:b w:val="0"/>
          <w:i w:val="0"/>
          <w:color w:val="000000"/>
          <w:sz w:val="22"/>
        </w:rPr>
        <w:t>☐  Senarai kod keluarga sasaran disahkan oleh jawatankuasa dan disimpan secara sulit.</w:t>
      </w:r>
    </w:p>
    <w:p>
      <w:pPr>
        <w:keepLines/>
        <w:spacing w:line="360" w:lineRule="auto" w:after="20"/>
        <w:jc w:val="both"/>
      </w:pPr>
      <w:r>
        <w:rPr>
          <w:rFonts w:ascii="Arial" w:hAnsi="Arial"/>
          <w:b w:val="0"/>
          <w:i w:val="0"/>
          <w:color w:val="000000"/>
          <w:sz w:val="22"/>
        </w:rPr>
        <w:t>☐  Dana sebenar telah disahkan sebelum pesanan dibuat.</w:t>
      </w:r>
    </w:p>
    <w:p>
      <w:pPr>
        <w:keepLines/>
        <w:spacing w:line="360" w:lineRule="auto" w:after="20"/>
        <w:jc w:val="both"/>
      </w:pPr>
      <w:r>
        <w:rPr>
          <w:rFonts w:ascii="Arial" w:hAnsi="Arial"/>
          <w:b w:val="0"/>
          <w:i w:val="0"/>
          <w:color w:val="000000"/>
          <w:sz w:val="22"/>
        </w:rPr>
        <w:t>☐  Semua barangan diterima mengikut kuantiti dan keadaan bungkusan diperiksa.</w:t>
      </w:r>
    </w:p>
    <w:p>
      <w:pPr>
        <w:keepLines/>
        <w:spacing w:line="360" w:lineRule="auto" w:after="20"/>
        <w:jc w:val="both"/>
      </w:pPr>
      <w:r>
        <w:rPr>
          <w:rFonts w:ascii="Arial" w:hAnsi="Arial"/>
          <w:b w:val="0"/>
          <w:i w:val="0"/>
          <w:color w:val="000000"/>
          <w:sz w:val="22"/>
        </w:rPr>
        <w:t>☐  Tarikh pada label dan kesesuaian makanan diperiksa.</w:t>
      </w:r>
    </w:p>
    <w:p>
      <w:pPr>
        <w:keepLines/>
        <w:spacing w:line="360" w:lineRule="auto" w:after="20"/>
        <w:jc w:val="both"/>
      </w:pPr>
      <w:r>
        <w:rPr>
          <w:rFonts w:ascii="Arial" w:hAnsi="Arial"/>
          <w:b w:val="0"/>
          <w:i w:val="0"/>
          <w:color w:val="000000"/>
          <w:sz w:val="22"/>
        </w:rPr>
        <w:t>☐  100 bakul dikira semula dan ditandakan mengikut sistem inventori.</w:t>
      </w:r>
    </w:p>
    <w:p>
      <w:pPr>
        <w:keepLines/>
        <w:spacing w:line="360" w:lineRule="auto" w:after="20"/>
        <w:jc w:val="both"/>
      </w:pPr>
      <w:r>
        <w:rPr>
          <w:rFonts w:ascii="Arial" w:hAnsi="Arial"/>
          <w:b w:val="0"/>
          <w:i w:val="0"/>
          <w:color w:val="000000"/>
          <w:sz w:val="22"/>
        </w:rPr>
        <w:t>☐  70 slot pengambilan dan 30 penghantaran disahkan semula.</w:t>
      </w:r>
    </w:p>
    <w:p>
      <w:pPr>
        <w:keepLines/>
        <w:spacing w:line="360" w:lineRule="auto" w:after="20"/>
        <w:jc w:val="both"/>
      </w:pPr>
      <w:r>
        <w:rPr>
          <w:rFonts w:ascii="Arial" w:hAnsi="Arial"/>
          <w:b w:val="0"/>
          <w:i w:val="0"/>
          <w:color w:val="000000"/>
          <w:sz w:val="22"/>
        </w:rPr>
        <w:t>☐  Kenderaan, sukarelawan, laluan dan keselamatan disemak.</w:t>
      </w:r>
    </w:p>
    <w:p>
      <w:pPr>
        <w:keepLines/>
        <w:spacing w:line="360" w:lineRule="auto" w:after="20"/>
        <w:jc w:val="both"/>
      </w:pPr>
      <w:r>
        <w:rPr>
          <w:rFonts w:ascii="Arial" w:hAnsi="Arial"/>
          <w:b w:val="0"/>
          <w:i w:val="0"/>
          <w:color w:val="000000"/>
          <w:sz w:val="22"/>
        </w:rPr>
        <w:t>☐  Buku tunai, resit dan borang serahan disediakan.</w:t>
      </w:r>
    </w:p>
    <w:p>
      <w:pPr>
        <w:keepNext/>
        <w:keepLines/>
        <w:spacing w:line="360" w:lineRule="auto" w:after="120"/>
        <w:jc w:val="both"/>
      </w:pPr>
      <w:r>
        <w:rPr>
          <w:rFonts w:ascii="Arial" w:hAnsi="Arial"/>
          <w:b/>
          <w:i w:val="0"/>
          <w:color w:val="000000"/>
          <w:sz w:val="22"/>
        </w:rPr>
        <w:t>LAMPIRAN B — CONTOH REKOD SERAHAN DALAMAN</w:t>
      </w:r>
    </w:p>
    <w:p>
      <w:pPr>
        <w:keepLines/>
        <w:spacing w:line="360" w:lineRule="auto" w:after="120"/>
        <w:jc w:val="both"/>
      </w:pPr>
      <w:r>
        <w:rPr>
          <w:rFonts w:ascii="Arial" w:hAnsi="Arial"/>
          <w:b w:val="0"/>
          <w:i w:val="0"/>
          <w:color w:val="000000"/>
          <w:sz w:val="22"/>
        </w:rPr>
        <w:t>Contoh jadual berikut hanya menggunakan kod penerima. Nama dan alamat penuh, jika diperlukan untuk operasi, hendaklah disimpan dalam fail berasingan dengan akses terhad.</w:t>
      </w:r>
    </w:p>
    <w:tbl>
      <w:tblPr>
        <w:tblW w:type="auto" w:w="0"/>
        <w:jc w:val="center"/>
        <w:tblLayout w:type="fixed"/>
        <w:tblLook w:firstColumn="1" w:firstRow="1" w:lastColumn="0" w:lastRow="0" w:noHBand="0" w:noVBand="1" w:val="04A0"/>
      </w:tblPr>
      <w:tblGrid>
        <w:gridCol w:w="1304"/>
        <w:gridCol w:w="1814"/>
        <w:gridCol w:w="1871"/>
        <w:gridCol w:w="737"/>
        <w:gridCol w:w="3061"/>
      </w:tblGrid>
      <w:tr>
        <w:trPr>
          <w:tblHeader w:val="true"/>
          <w:cantSplit/>
        </w:trPr>
        <w:tc>
          <w:tcPr>
            <w:tcW w:type="dxa" w:w="130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Kod</w:t>
            </w:r>
          </w:p>
        </w:tc>
        <w:tc>
          <w:tcPr>
            <w:tcW w:type="dxa" w:w="181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Kaedah</w:t>
            </w:r>
          </w:p>
        </w:tc>
        <w:tc>
          <w:tcPr>
            <w:tcW w:type="dxa" w:w="187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Tarikh</w:t>
            </w:r>
          </w:p>
        </w:tc>
        <w:tc>
          <w:tcPr>
            <w:tcW w:type="dxa" w:w="737"/>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Bil.</w:t>
            </w:r>
          </w:p>
        </w:tc>
        <w:tc>
          <w:tcPr>
            <w:tcW w:type="dxa" w:w="306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Status / petugas</w:t>
            </w:r>
          </w:p>
        </w:tc>
      </w:tr>
      <w:tr>
        <w:trPr>
          <w:cantSplit/>
        </w:trPr>
        <w:tc>
          <w:tcPr>
            <w:tcW w:type="dxa" w:w="130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BM-001</w:t>
            </w:r>
          </w:p>
        </w:tc>
        <w:tc>
          <w:tcPr>
            <w:tcW w:type="dxa" w:w="181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Pusat agihan</w:t>
            </w:r>
          </w:p>
        </w:tc>
        <w:tc>
          <w:tcPr>
            <w:tcW w:type="dxa" w:w="187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(isi sebenar)</w:t>
            </w:r>
          </w:p>
        </w:tc>
        <w:tc>
          <w:tcPr>
            <w:tcW w:type="dxa" w:w="737"/>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w:t>
            </w:r>
          </w:p>
        </w:tc>
        <w:tc>
          <w:tcPr>
            <w:tcW w:type="dxa" w:w="306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Belum diisi</w:t>
            </w:r>
          </w:p>
        </w:tc>
      </w:tr>
      <w:tr>
        <w:trPr>
          <w:cantSplit/>
        </w:trPr>
        <w:tc>
          <w:tcPr>
            <w:tcW w:type="dxa" w:w="130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BM-002</w:t>
            </w:r>
          </w:p>
        </w:tc>
        <w:tc>
          <w:tcPr>
            <w:tcW w:type="dxa" w:w="181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Pusat agihan</w:t>
            </w:r>
          </w:p>
        </w:tc>
        <w:tc>
          <w:tcPr>
            <w:tcW w:type="dxa" w:w="187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(isi sebenar)</w:t>
            </w:r>
          </w:p>
        </w:tc>
        <w:tc>
          <w:tcPr>
            <w:tcW w:type="dxa" w:w="737"/>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w:t>
            </w:r>
          </w:p>
        </w:tc>
        <w:tc>
          <w:tcPr>
            <w:tcW w:type="dxa" w:w="306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Belum diisi</w:t>
            </w:r>
          </w:p>
        </w:tc>
      </w:tr>
      <w:tr>
        <w:trPr>
          <w:cantSplit/>
        </w:trPr>
        <w:tc>
          <w:tcPr>
            <w:tcW w:type="dxa" w:w="130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BM-071</w:t>
            </w:r>
          </w:p>
        </w:tc>
        <w:tc>
          <w:tcPr>
            <w:tcW w:type="dxa" w:w="181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Hantar ke rumah</w:t>
            </w:r>
          </w:p>
        </w:tc>
        <w:tc>
          <w:tcPr>
            <w:tcW w:type="dxa" w:w="187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(isi sebenar)</w:t>
            </w:r>
          </w:p>
        </w:tc>
        <w:tc>
          <w:tcPr>
            <w:tcW w:type="dxa" w:w="737"/>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w:t>
            </w:r>
          </w:p>
        </w:tc>
        <w:tc>
          <w:tcPr>
            <w:tcW w:type="dxa" w:w="306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Belum diisi</w:t>
            </w:r>
          </w:p>
        </w:tc>
      </w:tr>
      <w:tr>
        <w:trPr>
          <w:cantSplit/>
        </w:trPr>
        <w:tc>
          <w:tcPr>
            <w:tcW w:type="dxa" w:w="130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BM-072</w:t>
            </w:r>
          </w:p>
        </w:tc>
        <w:tc>
          <w:tcPr>
            <w:tcW w:type="dxa" w:w="181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Hantar ke rumah</w:t>
            </w:r>
          </w:p>
        </w:tc>
        <w:tc>
          <w:tcPr>
            <w:tcW w:type="dxa" w:w="187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(isi sebenar)</w:t>
            </w:r>
          </w:p>
        </w:tc>
        <w:tc>
          <w:tcPr>
            <w:tcW w:type="dxa" w:w="737"/>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w:t>
            </w:r>
          </w:p>
        </w:tc>
        <w:tc>
          <w:tcPr>
            <w:tcW w:type="dxa" w:w="306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Belum diisi</w:t>
            </w:r>
          </w:p>
        </w:tc>
      </w:tr>
    </w:tbl>
    <w:p>
      <w:pPr>
        <w:spacing w:after="40"/>
      </w:pPr>
    </w:p>
    <w:p>
      <w:pPr>
        <w:keepNext/>
        <w:keepLines/>
        <w:spacing w:line="360" w:lineRule="auto" w:after="120"/>
        <w:jc w:val="both"/>
      </w:pPr>
      <w:r>
        <w:rPr>
          <w:rFonts w:ascii="Arial" w:hAnsi="Arial"/>
          <w:b/>
          <w:i w:val="0"/>
          <w:color w:val="000000"/>
          <w:sz w:val="22"/>
        </w:rPr>
        <w:t>LAMPIRAN C — CONTOH REKOD STOK DAN SUMBANGAN</w:t>
      </w:r>
    </w:p>
    <w:tbl>
      <w:tblPr>
        <w:tblW w:type="auto" w:w="0"/>
        <w:jc w:val="center"/>
        <w:tblLayout w:type="fixed"/>
        <w:tblLook w:firstColumn="1" w:firstRow="1" w:lastColumn="0" w:lastRow="0" w:noHBand="0" w:noVBand="1" w:val="04A0"/>
      </w:tblPr>
      <w:tblGrid>
        <w:gridCol w:w="1191"/>
        <w:gridCol w:w="2494"/>
        <w:gridCol w:w="1134"/>
        <w:gridCol w:w="1134"/>
        <w:gridCol w:w="2835"/>
      </w:tblGrid>
      <w:tr>
        <w:trPr>
          <w:tblHeader w:val="true"/>
          <w:cantSplit/>
        </w:trPr>
        <w:tc>
          <w:tcPr>
            <w:tcW w:type="dxa" w:w="119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Tarikh</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Perkara</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Masuk</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Keluar</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Next/>
              <w:keepLines/>
              <w:spacing w:line="240" w:lineRule="auto" w:after="0"/>
              <w:jc w:val="left"/>
            </w:pPr>
            <w:r>
              <w:rPr>
                <w:rFonts w:ascii="Arial" w:hAnsi="Arial"/>
                <w:b/>
                <w:color w:val="000000"/>
                <w:sz w:val="22"/>
              </w:rPr>
              <w:t>Baki / catatan</w:t>
            </w:r>
          </w:p>
        </w:tc>
      </w:tr>
      <w:tr>
        <w:trPr>
          <w:cantSplit/>
        </w:trPr>
        <w:tc>
          <w:tcPr>
            <w:tcW w:type="dxa" w:w="119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(isi)</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Bakul lengkap</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100</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0</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Semak jumlah sebenar</w:t>
            </w:r>
          </w:p>
        </w:tc>
      </w:tr>
      <w:tr>
        <w:trPr>
          <w:cantSplit/>
        </w:trPr>
        <w:tc>
          <w:tcPr>
            <w:tcW w:type="dxa" w:w="119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(isi)</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Serahan pusat</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0</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70</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Tertakluk pengesahan</w:t>
            </w:r>
          </w:p>
        </w:tc>
      </w:tr>
      <w:tr>
        <w:trPr>
          <w:cantSplit/>
        </w:trPr>
        <w:tc>
          <w:tcPr>
            <w:tcW w:type="dxa" w:w="1191"/>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(isi)</w:t>
            </w:r>
          </w:p>
        </w:tc>
        <w:tc>
          <w:tcPr>
            <w:tcW w:type="dxa" w:w="249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Serahan rumah</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0</w:t>
            </w:r>
          </w:p>
        </w:tc>
        <w:tc>
          <w:tcPr>
            <w:tcW w:type="dxa" w:w="1134"/>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30</w:t>
            </w:r>
          </w:p>
        </w:tc>
        <w:tc>
          <w:tcPr>
            <w:tcW w:type="dxa" w:w="2835"/>
            <w:vAlign w:val="center"/>
            <w:tcBorders>
              <w:top w:val="single" w:sz="5" w:color="000000"/>
              <w:left w:val="single" w:sz="5" w:color="000000"/>
              <w:bottom w:val="single" w:sz="5" w:color="000000"/>
              <w:right w:val="single" w:sz="5" w:color="000000"/>
            </w:tcBorders>
            <w:tcMar>
              <w:top w:w="75" w:type="dxa"/>
              <w:start w:w="100" w:type="dxa"/>
              <w:bottom w:w="70" w:type="dxa"/>
              <w:end w:w="100" w:type="dxa"/>
            </w:tcMar>
          </w:tcPr>
          <w:p>
            <w:pPr>
              <w:keepLines/>
              <w:spacing w:line="240" w:lineRule="auto" w:after="0"/>
              <w:jc w:val="left"/>
            </w:pPr>
            <w:r>
              <w:rPr>
                <w:rFonts w:ascii="Arial" w:hAnsi="Arial"/>
                <w:b w:val="0"/>
                <w:color w:val="000000"/>
                <w:sz w:val="22"/>
              </w:rPr>
              <w:t>Tertakluk pengesahan</w:t>
            </w:r>
          </w:p>
        </w:tc>
      </w:tr>
    </w:tbl>
    <w:p>
      <w:pPr>
        <w:spacing w:after="40"/>
      </w:pPr>
    </w:p>
    <w:p>
      <w:pPr>
        <w:keepLines/>
        <w:spacing w:line="360" w:lineRule="auto" w:after="120"/>
        <w:jc w:val="both"/>
      </w:pPr>
      <w:r>
        <w:rPr>
          <w:rFonts w:ascii="Arial" w:hAnsi="Arial"/>
          <w:b w:val="0"/>
          <w:i/>
          <w:color w:val="000000"/>
          <w:sz w:val="22"/>
        </w:rPr>
        <w:t>Angka dalam lampiran ini hanyalah format dan sasaran contoh. Rekod akhir perlu dilengkapkan berdasarkan penerimaan serta serahan sebenar, bukan ditandakan selesai terlebih dahulu.</w:t>
      </w:r>
    </w:p>
    <w:sectPr w:rsidR="00FC693F" w:rsidRPr="0006063C" w:rsidSect="00034616">
      <w:headerReference w:type="default" r:id="rId9"/>
      <w:footerReference w:type="default" r:id="rId10"/>
      <w:pgSz w:w="11906" w:h="16838"/>
      <w:pgMar w:top="1440" w:right="1440" w:bottom="1440" w:left="1440" w:header="595" w:footer="6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
      <w:rPr>
        <w:rFonts w:ascii="Arial" w:hAnsi="Arial"/>
        <w:i/>
        <w:color w:val="000000"/>
        <w:sz w:val="22"/>
      </w:rPr>
      <w:t xml:space="preserve">Kertas kerja contoh • 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
      <w:rPr>
        <w:rFonts w:ascii="Arial" w:hAnsi="Arial"/>
        <w:b/>
        <w:color w:val="000000"/>
        <w:sz w:val="22"/>
      </w:rPr>
      <w:t>KERTASKERJA.COM  |  CONTOH DOKUMEN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decimal"/>
      <w:lvlText w:val="%1.0"/>
      <w:suff w:val="space"/>
      <w:pPr>
        <w:tabs>
          <w:tab w:val="num" w:pos="500"/>
        </w:tabs>
        <w:ind w:left="500" w:hanging="500"/>
      </w:pPr>
      <w:rPr>
        <w:rFonts w:ascii="Arial" w:hAnsi="Arial" w:cs="Arial"/>
        <w:color w:val="000000"/>
        <w:b/>
      </w:rPr>
    </w:lvl>
    <w:lvl w:ilvl="1">
      <w:start w:val="1"/>
      <w:numFmt w:val="decimal"/>
      <w:lvlText w:val="%1.%2"/>
      <w:suff w:val="space"/>
      <w:lvlRestart w:val="1"/>
      <w:pPr>
        <w:tabs>
          <w:tab w:val="num" w:pos="650"/>
        </w:tabs>
        <w:ind w:left="650" w:hanging="500"/>
      </w:pPr>
      <w:rPr>
        <w:rFonts w:ascii="Arial" w:hAnsi="Arial" w:cs="Arial"/>
        <w:color w:val="000000"/>
        <w:b/>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ind w:left="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60" w:after="80" w:line="360" w:lineRule="auto"/>
      <w:ind w:left="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Contoh Kertas Kerja Program Agihan Bakul Makanan</dc:title>
  <dc:subject>Format NGO/Komuniti: contoh kertas kerja lengkap dan jadual agihan</dc:subject>
  <dc:creator>Kertaskerja.com</dc:creator>
  <cp:keywords>kertas kerja, agihan bakul makanan, bantuan komuniti, NGO</cp:keywords>
  <dc:description>Dokumen contoh; memerlukan penyesuaian dan kelulusan penganjur sebenar</dc:description>
  <cp:lastModifiedBy/>
  <cp:revision>1</cp:revision>
  <dcterms:created xsi:type="dcterms:W3CDTF">2013-12-23T23:15:00Z</dcterms:created>
  <dcterms:modified xsi:type="dcterms:W3CDTF">2013-12-23T23:15:00Z</dcterms:modified>
  <cp:category/>
</cp:coreProperties>
</file>