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KCover"/>
        <w:spacing w:after="260"/>
        <w:jc w:val="center"/>
      </w:pPr>
      <w:r>
        <w:rPr>
          <w:rFonts w:ascii="Arial" w:hAnsi="Arial"/>
          <w:b/>
          <w:color w:val="000000"/>
          <w:sz w:val="22"/>
        </w:rPr>
        <w:t>KERTAS KERJA</w:t>
      </w:r>
    </w:p>
    <w:p>
      <w:pPr>
        <w:pStyle w:val="KKCover"/>
        <w:spacing w:after="260"/>
        <w:jc w:val="center"/>
      </w:pPr>
      <w:r>
        <w:rPr>
          <w:rFonts w:ascii="Arial" w:hAnsi="Arial"/>
          <w:b/>
          <w:color w:val="000000"/>
          <w:sz w:val="22"/>
        </w:rPr>
        <w:t>PROGRAM MOTIVASI MURID SEKOLAH RENDAH 2027</w:t>
      </w:r>
    </w:p>
    <w:p>
      <w:pPr>
        <w:pStyle w:val="KKCover"/>
        <w:spacing w:after="260"/>
        <w:jc w:val="center"/>
      </w:pPr>
      <w:r>
        <w:rPr>
          <w:rFonts w:ascii="Arial" w:hAnsi="Arial"/>
          <w:b/>
          <w:color w:val="000000"/>
          <w:sz w:val="22"/>
        </w:rPr>
        <w:t>YAKIN DIRI, BIJAK BELAJAR, SAHSIAH TERPUJI</w:t>
      </w:r>
    </w:p>
    <w:p>
      <w:pPr>
        <w:pStyle w:val="KKCover"/>
        <w:spacing w:after="260"/>
        <w:jc w:val="center"/>
      </w:pPr>
      <w:r>
        <w:rPr>
          <w:rFonts w:ascii="Arial" w:hAnsi="Arial"/>
          <w:b/>
          <w:color w:val="000000"/>
          <w:sz w:val="22"/>
        </w:rPr>
        <w:t>SEKOLAH KEBANGSAAN SERI HARMONI (SEKOLAH REKAAN)</w:t>
      </w:r>
    </w:p>
    <w:p>
      <w:pPr>
        <w:pStyle w:val="KKCoverField"/>
        <w:jc w:val="center"/>
      </w:pPr>
      <w:r>
        <w:rPr>
          <w:rFonts w:ascii="Arial" w:hAnsi="Arial"/>
          <w:b w:val="0"/>
          <w:color w:val="000000"/>
          <w:sz w:val="22"/>
        </w:rPr>
        <w:t>Tarikh program: Khamis, 5 Ogos 2027 (contoh)</w:t>
      </w:r>
    </w:p>
    <w:p>
      <w:pPr>
        <w:pStyle w:val="KKCoverField"/>
        <w:jc w:val="center"/>
      </w:pPr>
      <w:r>
        <w:rPr>
          <w:rFonts w:ascii="Arial" w:hAnsi="Arial"/>
          <w:b w:val="0"/>
          <w:color w:val="000000"/>
          <w:sz w:val="22"/>
        </w:rPr>
        <w:t>Masa: 8.00 pagi hingga 1.00 tengah hari</w:t>
      </w:r>
    </w:p>
    <w:p>
      <w:pPr>
        <w:pStyle w:val="KKCoverField"/>
        <w:jc w:val="center"/>
      </w:pPr>
      <w:r>
        <w:rPr>
          <w:rFonts w:ascii="Arial" w:hAnsi="Arial"/>
          <w:b w:val="0"/>
          <w:color w:val="000000"/>
          <w:sz w:val="22"/>
        </w:rPr>
        <w:t>Tempat: Dewan dan ruang aktiviti sekolah</w:t>
      </w:r>
    </w:p>
    <w:p>
      <w:pPr>
        <w:pStyle w:val="KKCoverField"/>
        <w:jc w:val="center"/>
      </w:pPr>
      <w:r>
        <w:rPr>
          <w:rFonts w:ascii="Arial" w:hAnsi="Arial"/>
          <w:b w:val="0"/>
          <w:color w:val="000000"/>
          <w:sz w:val="22"/>
        </w:rPr>
        <w:t>Penganjur: Unit Bimbingan dan Kaunseling bersama Unit Hal Ehwal Murid</w:t>
      </w:r>
    </w:p>
    <w:p>
      <w:pPr>
        <w:pStyle w:val="KKCoverField"/>
        <w:jc w:val="center"/>
      </w:pPr>
      <w:r>
        <w:rPr>
          <w:rFonts w:ascii="Arial" w:hAnsi="Arial"/>
          <w:b w:val="0"/>
          <w:color w:val="000000"/>
          <w:sz w:val="22"/>
        </w:rPr>
        <w:t>Disediakan oleh: Urusetia Program Motivasi Murid (jawatan contoh)</w:t>
      </w:r>
    </w:p>
    <w:p>
      <w:pPr>
        <w:pStyle w:val="KKCoverField"/>
        <w:jc w:val="center"/>
      </w:pPr>
      <w:r>
        <w:rPr>
          <w:rFonts w:ascii="Arial" w:hAnsi="Arial"/>
          <w:b w:val="0"/>
          <w:color w:val="000000"/>
          <w:sz w:val="22"/>
        </w:rPr>
        <w:t>Dikemukakan kepada: Guru Besar SK Seri Harmoni</w:t>
      </w:r>
    </w:p>
    <w:p>
      <w:pPr>
        <w:pStyle w:val="KKCoverField"/>
        <w:jc w:val="center"/>
      </w:pPr>
      <w:r>
        <w:rPr>
          <w:rFonts w:ascii="Arial" w:hAnsi="Arial"/>
          <w:b w:val="0"/>
          <w:color w:val="000000"/>
          <w:sz w:val="22"/>
        </w:rPr>
        <w:t>Tarikh penyediaan contoh: 15 Oktober 2026</w:t>
      </w:r>
    </w:p>
    <w:p>
      <w:pPr>
        <w:pStyle w:val="KKGuidance"/>
        <w:jc w:val="center"/>
      </w:pPr>
      <w:r>
        <w:rPr>
          <w:rFonts w:ascii="Arial" w:hAnsi="Arial"/>
          <w:b/>
          <w:color w:val="000000"/>
          <w:sz w:val="22"/>
        </w:rPr>
        <w:t>DOKUMEN CONTOH — BELUM MENDAPAT KELULUSAN</w:t>
      </w:r>
    </w:p>
    <w:p>
      <w:pPr>
        <w:pStyle w:val="KKGuidance"/>
        <w:jc w:val="both"/>
      </w:pPr>
      <w:r>
        <w:rPr>
          <w:rFonts w:ascii="Arial" w:hAnsi="Arial"/>
          <w:b w:val="0"/>
          <w:color w:val="000000"/>
          <w:sz w:val="22"/>
        </w:rPr>
        <w:t>Semua nama sekolah, tarikh, jumlah peserta, anggaran kos dan sumber dana ialah maklumat rekaan untuk rujukan. Gantikan dengan maklumat sebenar sebelum memohon kelulusan.</w:t>
      </w:r>
    </w:p>
    <w:p>
      <w:r>
        <w:rPr>
          <w:rFonts w:ascii="Arial" w:hAnsi="Arial"/>
          <w:color w:val="000000"/>
          <w:sz w:val="22"/>
        </w:rPr>
        <w:br w:type="page"/>
      </w:r>
    </w:p>
    <w:p>
      <w:pPr>
        <w:pStyle w:val="Heading1"/>
        <w:keepNext/>
        <w:numPr>
          <w:ilvl w:val="0"/>
          <w:numId w:val="10"/>
        </w:numPr>
      </w:pPr>
      <w:r>
        <w:rPr>
          <w:rFonts w:ascii="Arial" w:hAnsi="Arial"/>
          <w:b w:val="0"/>
          <w:color w:val="000000"/>
          <w:sz w:val="22"/>
        </w:rPr>
        <w:t>TUJUAN</w:t>
      </w:r>
    </w:p>
    <w:p>
      <w:pPr/>
      <w:r>
        <w:rPr>
          <w:rFonts w:ascii="Arial" w:hAnsi="Arial"/>
          <w:b w:val="0"/>
          <w:color w:val="000000"/>
          <w:sz w:val="22"/>
        </w:rPr>
        <w:t>Kertas kerja ini dikemukakan bagi memohon pertimbangan dan kelulusan Guru Besar untuk melaksanakan Program Motivasi Murid Sekolah Rendah 2027: Yakin Diri, Bijak Belajar. Program contoh bertujuan membimbing murid meningkatkan keyakinan, disiplin belajar, kerjasama dan kemahiran menetapkan sasaran yang realistik tanpa tekanan emosi atau paksaan.</w:t>
      </w:r>
    </w:p>
    <w:p>
      <w:pPr>
        <w:pStyle w:val="Heading1"/>
        <w:keepNext/>
        <w:numPr>
          <w:ilvl w:val="0"/>
          <w:numId w:val="10"/>
        </w:numPr>
      </w:pPr>
      <w:r>
        <w:rPr>
          <w:rFonts w:ascii="Arial" w:hAnsi="Arial"/>
          <w:b w:val="0"/>
          <w:color w:val="000000"/>
          <w:sz w:val="22"/>
        </w:rPr>
        <w:t>PENGENALAN</w:t>
      </w:r>
    </w:p>
    <w:p>
      <w:pPr/>
      <w:r>
        <w:rPr>
          <w:rFonts w:ascii="Arial" w:hAnsi="Arial"/>
          <w:b w:val="0"/>
          <w:color w:val="000000"/>
          <w:sz w:val="22"/>
        </w:rPr>
        <w:t>Program ini menggabungkan pengisian motivasi ringkas, latihan mengenal kekuatan diri, pembentukan matlamat pembelajaran, kerja kumpulan dan kaedah mendapatkan bantuan. Murid mengikuti aktiviti yang sesuai dengan usia, diselia oleh guru bimbingan dan kaunseling serta guru sekolah. Satu pelan susulan empat minggu turut dicadangkan supaya amalan baik dapat diteruskan selepas hari program.</w:t>
      </w:r>
    </w:p>
    <w:p>
      <w:pPr/>
      <w:r>
        <w:rPr>
          <w:rFonts w:ascii="Arial" w:hAnsi="Arial"/>
          <w:b w:val="0"/>
          <w:color w:val="000000"/>
          <w:sz w:val="22"/>
        </w:rPr>
        <w:t>Rujukan penting: SPI KPM Bil. 2/1999 tentang Penganjuran Program Motivasi di Sekolah mengutamakan kepakaran warga guru serta menekankan kelayakan pemudah cara, kesesuaian kandungan, keselamatan murid dan tiada unsur paksaan. Garis panduan keselamatan serta perlindungan murid yang berkuat kuasa hendaklah turut disemak.</w:t>
      </w:r>
    </w:p>
    <w:p>
      <w:pPr>
        <w:pStyle w:val="Heading1"/>
        <w:keepNext/>
        <w:numPr>
          <w:ilvl w:val="0"/>
          <w:numId w:val="10"/>
        </w:numPr>
      </w:pPr>
      <w:r>
        <w:rPr>
          <w:rFonts w:ascii="Arial" w:hAnsi="Arial"/>
          <w:b w:val="0"/>
          <w:color w:val="000000"/>
          <w:sz w:val="22"/>
        </w:rPr>
        <w:t>OBJEKTIF PROGRAM</w:t>
      </w:r>
    </w:p>
    <w:p>
      <w:pPr/>
      <w:r>
        <w:rPr>
          <w:rFonts w:ascii="Arial" w:hAnsi="Arial"/>
          <w:b w:val="0"/>
          <w:color w:val="000000"/>
          <w:sz w:val="22"/>
        </w:rPr>
        <w:t>Pada akhir program dan tempoh susulan, peserta disasarkan dapat:</w:t>
      </w:r>
    </w:p>
    <w:p>
      <w:pPr>
        <w:pStyle w:val="KKNumberedDetail"/>
        <w:numPr>
          <w:ilvl w:val="1"/>
          <w:numId w:val="10"/>
        </w:numPr>
      </w:pPr>
      <w:r>
        <w:rPr>
          <w:rFonts w:ascii="Arial" w:hAnsi="Arial"/>
          <w:b w:val="0"/>
          <w:color w:val="000000"/>
          <w:sz w:val="22"/>
        </w:rPr>
        <w:t>Mengenal pasti sekurang-kurangnya dua kekuatan diri atau nilai positif yang boleh diaplikasikan dalam pembelajaran dan pergaulan.</w:t>
      </w:r>
    </w:p>
    <w:p>
      <w:pPr>
        <w:pStyle w:val="KKNumberedDetail"/>
        <w:numPr>
          <w:ilvl w:val="1"/>
          <w:numId w:val="10"/>
        </w:numPr>
      </w:pPr>
      <w:r>
        <w:rPr>
          <w:rFonts w:ascii="Arial" w:hAnsi="Arial"/>
          <w:b w:val="0"/>
          <w:color w:val="000000"/>
          <w:sz w:val="22"/>
        </w:rPr>
        <w:t>Menghasilkan satu matlamat empat minggu dengan dua tindakan kecil; sasaran contoh ialah sekurang-kurangnya 80% murid dapat melengkapkan kad tindakan.</w:t>
      </w:r>
    </w:p>
    <w:p>
      <w:pPr>
        <w:pStyle w:val="KKNumberedDetail"/>
        <w:numPr>
          <w:ilvl w:val="1"/>
          <w:numId w:val="10"/>
        </w:numPr>
      </w:pPr>
      <w:r>
        <w:rPr>
          <w:rFonts w:ascii="Arial" w:hAnsi="Arial"/>
          <w:b w:val="0"/>
          <w:color w:val="000000"/>
          <w:sz w:val="22"/>
        </w:rPr>
        <w:t>Menunjukkan kerjasama, ketekunan mencuba semula dan kebolehan mengenal pasti guru atau penjaga yang boleh diminta bantuan.</w:t>
      </w:r>
    </w:p>
    <w:p>
      <w:pPr>
        <w:pStyle w:val="Heading1"/>
        <w:keepNext/>
        <w:numPr>
          <w:ilvl w:val="0"/>
          <w:numId w:val="10"/>
        </w:numPr>
      </w:pPr>
      <w:r>
        <w:rPr>
          <w:rFonts w:ascii="Arial" w:hAnsi="Arial"/>
          <w:b w:val="0"/>
          <w:color w:val="000000"/>
          <w:sz w:val="22"/>
        </w:rPr>
        <w:t>MATLAMAT PROGRAM</w:t>
      </w:r>
    </w:p>
    <w:p>
      <w:pPr/>
      <w:r>
        <w:rPr>
          <w:rFonts w:ascii="Arial" w:hAnsi="Arial"/>
          <w:b w:val="0"/>
          <w:color w:val="000000"/>
          <w:sz w:val="22"/>
        </w:rPr>
        <w:t>Melahirkan murid yang lebih yakin mengenali potensi diri, mempunyai sikap positif terhadap pembelajaran dan memperoleh sokongan berterusan daripada guru serta keluarga. Program ini tidak menjanjikan perubahan prestasi serta-merta atau menggantikan bimbingan profesional apabila diperlukan.</w:t>
      </w:r>
    </w:p>
    <w:p>
      <w:pPr>
        <w:pStyle w:val="Heading1"/>
        <w:keepNext/>
        <w:numPr>
          <w:ilvl w:val="0"/>
          <w:numId w:val="10"/>
        </w:numPr>
      </w:pPr>
      <w:r>
        <w:rPr>
          <w:rFonts w:ascii="Arial" w:hAnsi="Arial"/>
          <w:b w:val="0"/>
          <w:color w:val="000000"/>
          <w:sz w:val="22"/>
        </w:rPr>
        <w:t>SASARAN DAN MAKLUMAT PESERTA</w:t>
      </w:r>
    </w:p>
    <w:p>
      <w:pPr/>
      <w:r>
        <w:rPr>
          <w:rFonts w:ascii="Arial" w:hAnsi="Arial"/>
          <w:b w:val="0"/>
          <w:color w:val="000000"/>
          <w:sz w:val="22"/>
        </w:rPr>
        <w:t>Contoh program melibatkan 120 murid Tahun 4 hingga Tahun 6 dan 12 guru/petugas. Murid dibahagi kepada enam kumpulan seramai 20 orang; pengawasan dan keperluan murid perlu disemak sebelum pelaksanaan.</w:t>
      </w:r>
    </w:p>
    <w:tbl>
      <w:tblPr>
        <w:tblStyle w:val="TableGrid"/>
        <w:tblW w:type="auto" w:w="0"/>
        <w:jc w:val="center"/>
        <w:tblLayout w:type="autofit"/>
        <w:tblLook w:firstColumn="1" w:firstRow="1" w:lastColumn="0" w:lastRow="0" w:noHBand="0" w:noVBand="1" w:val="04A0"/>
      </w:tblPr>
      <w:tblGrid>
        <w:gridCol w:w="3009"/>
        <w:gridCol w:w="3009"/>
        <w:gridCol w:w="3009"/>
      </w:tblGrid>
      <w:tr>
        <w:trPr>
          <w:cantSplit/>
          <w:tblHeader w:val="true"/>
        </w:trPr>
        <w:tc>
          <w:tcPr>
            <w:tcW w:type="dxa" w:w="3009"/>
            <w:vAlign w:val="center"/>
          </w:tcPr>
          <w:p>
            <w:pPr>
              <w:spacing w:after="0" w:line="360" w:lineRule="auto"/>
              <w:jc w:val="left"/>
            </w:pPr>
            <w:r>
              <w:rPr>
                <w:rFonts w:ascii="Arial" w:hAnsi="Arial"/>
                <w:b/>
                <w:color w:val="000000"/>
                <w:sz w:val="22"/>
              </w:rPr>
              <w:t>Kumpulan</w:t>
            </w:r>
          </w:p>
        </w:tc>
        <w:tc>
          <w:tcPr>
            <w:tcW w:type="dxa" w:w="3009"/>
            <w:vAlign w:val="center"/>
          </w:tcPr>
          <w:p>
            <w:pPr>
              <w:spacing w:after="0" w:line="360" w:lineRule="auto"/>
              <w:jc w:val="right"/>
            </w:pPr>
            <w:r>
              <w:rPr>
                <w:rFonts w:ascii="Arial" w:hAnsi="Arial"/>
                <w:b/>
                <w:color w:val="000000"/>
                <w:sz w:val="22"/>
              </w:rPr>
              <w:t>Bilangan</w:t>
            </w:r>
          </w:p>
        </w:tc>
        <w:tc>
          <w:tcPr>
            <w:tcW w:type="dxa" w:w="3009"/>
            <w:vAlign w:val="center"/>
          </w:tcPr>
          <w:p>
            <w:pPr>
              <w:spacing w:after="0" w:line="360" w:lineRule="auto"/>
              <w:jc w:val="left"/>
            </w:pPr>
            <w:r>
              <w:rPr>
                <w:rFonts w:ascii="Arial" w:hAnsi="Arial"/>
                <w:b/>
                <w:color w:val="000000"/>
                <w:sz w:val="22"/>
              </w:rPr>
              <w:t>Catatan</w:t>
            </w:r>
          </w:p>
        </w:tc>
      </w:tr>
      <w:tr>
        <w:trPr>
          <w:cantSplit/>
        </w:trPr>
        <w:tc>
          <w:tcPr>
            <w:tcW w:type="dxa" w:w="3009"/>
            <w:vAlign w:val="center"/>
          </w:tcPr>
          <w:p>
            <w:pPr>
              <w:spacing w:after="0" w:line="360" w:lineRule="auto"/>
              <w:jc w:val="left"/>
            </w:pPr>
            <w:r>
              <w:rPr>
                <w:rFonts w:ascii="Arial" w:hAnsi="Arial"/>
                <w:color w:val="000000"/>
                <w:sz w:val="22"/>
              </w:rPr>
              <w:t>Murid Tahun 4</w:t>
            </w:r>
          </w:p>
        </w:tc>
        <w:tc>
          <w:tcPr>
            <w:tcW w:type="dxa" w:w="3009"/>
            <w:vAlign w:val="center"/>
          </w:tcPr>
          <w:p>
            <w:pPr>
              <w:spacing w:after="0" w:line="360" w:lineRule="auto"/>
              <w:jc w:val="right"/>
            </w:pPr>
            <w:r>
              <w:rPr>
                <w:rFonts w:ascii="Arial" w:hAnsi="Arial"/>
                <w:color w:val="000000"/>
                <w:sz w:val="22"/>
              </w:rPr>
              <w:t>40</w:t>
            </w:r>
          </w:p>
        </w:tc>
        <w:tc>
          <w:tcPr>
            <w:tcW w:type="dxa" w:w="3009"/>
            <w:vAlign w:val="center"/>
          </w:tcPr>
          <w:p>
            <w:pPr>
              <w:spacing w:after="0" w:line="360" w:lineRule="auto"/>
              <w:jc w:val="left"/>
            </w:pPr>
            <w:r>
              <w:rPr>
                <w:rFonts w:ascii="Arial" w:hAnsi="Arial"/>
                <w:color w:val="000000"/>
                <w:sz w:val="22"/>
              </w:rPr>
              <w:t>Sasaran contoh</w:t>
            </w:r>
          </w:p>
        </w:tc>
      </w:tr>
      <w:tr>
        <w:trPr>
          <w:cantSplit/>
        </w:trPr>
        <w:tc>
          <w:tcPr>
            <w:tcW w:type="dxa" w:w="3009"/>
            <w:vAlign w:val="center"/>
          </w:tcPr>
          <w:p>
            <w:pPr>
              <w:spacing w:after="0" w:line="360" w:lineRule="auto"/>
              <w:jc w:val="left"/>
            </w:pPr>
            <w:r>
              <w:rPr>
                <w:rFonts w:ascii="Arial" w:hAnsi="Arial"/>
                <w:color w:val="000000"/>
                <w:sz w:val="22"/>
              </w:rPr>
              <w:t>Murid Tahun 5</w:t>
            </w:r>
          </w:p>
        </w:tc>
        <w:tc>
          <w:tcPr>
            <w:tcW w:type="dxa" w:w="3009"/>
            <w:vAlign w:val="center"/>
          </w:tcPr>
          <w:p>
            <w:pPr>
              <w:spacing w:after="0" w:line="360" w:lineRule="auto"/>
              <w:jc w:val="right"/>
            </w:pPr>
            <w:r>
              <w:rPr>
                <w:rFonts w:ascii="Arial" w:hAnsi="Arial"/>
                <w:color w:val="000000"/>
                <w:sz w:val="22"/>
              </w:rPr>
              <w:t>40</w:t>
            </w:r>
          </w:p>
        </w:tc>
        <w:tc>
          <w:tcPr>
            <w:tcW w:type="dxa" w:w="3009"/>
            <w:vAlign w:val="center"/>
          </w:tcPr>
          <w:p>
            <w:pPr>
              <w:spacing w:after="0" w:line="360" w:lineRule="auto"/>
              <w:jc w:val="left"/>
            </w:pPr>
            <w:r>
              <w:rPr>
                <w:rFonts w:ascii="Arial" w:hAnsi="Arial"/>
                <w:color w:val="000000"/>
                <w:sz w:val="22"/>
              </w:rPr>
              <w:t>Sasaran contoh</w:t>
            </w:r>
          </w:p>
        </w:tc>
      </w:tr>
      <w:tr>
        <w:trPr>
          <w:cantSplit/>
        </w:trPr>
        <w:tc>
          <w:tcPr>
            <w:tcW w:type="dxa" w:w="3009"/>
            <w:vAlign w:val="center"/>
          </w:tcPr>
          <w:p>
            <w:pPr>
              <w:spacing w:after="0" w:line="360" w:lineRule="auto"/>
              <w:jc w:val="left"/>
            </w:pPr>
            <w:r>
              <w:rPr>
                <w:rFonts w:ascii="Arial" w:hAnsi="Arial"/>
                <w:color w:val="000000"/>
                <w:sz w:val="22"/>
              </w:rPr>
              <w:t>Murid Tahun 6</w:t>
            </w:r>
          </w:p>
        </w:tc>
        <w:tc>
          <w:tcPr>
            <w:tcW w:type="dxa" w:w="3009"/>
            <w:vAlign w:val="center"/>
          </w:tcPr>
          <w:p>
            <w:pPr>
              <w:spacing w:after="0" w:line="360" w:lineRule="auto"/>
              <w:jc w:val="right"/>
            </w:pPr>
            <w:r>
              <w:rPr>
                <w:rFonts w:ascii="Arial" w:hAnsi="Arial"/>
                <w:color w:val="000000"/>
                <w:sz w:val="22"/>
              </w:rPr>
              <w:t>40</w:t>
            </w:r>
          </w:p>
        </w:tc>
        <w:tc>
          <w:tcPr>
            <w:tcW w:type="dxa" w:w="3009"/>
            <w:vAlign w:val="center"/>
          </w:tcPr>
          <w:p>
            <w:pPr>
              <w:spacing w:after="0" w:line="360" w:lineRule="auto"/>
              <w:jc w:val="left"/>
            </w:pPr>
            <w:r>
              <w:rPr>
                <w:rFonts w:ascii="Arial" w:hAnsi="Arial"/>
                <w:color w:val="000000"/>
                <w:sz w:val="22"/>
              </w:rPr>
              <w:t>Sasaran contoh</w:t>
            </w:r>
          </w:p>
        </w:tc>
      </w:tr>
      <w:tr>
        <w:trPr>
          <w:cantSplit/>
        </w:trPr>
        <w:tc>
          <w:tcPr>
            <w:tcW w:type="dxa" w:w="3009"/>
            <w:vAlign w:val="center"/>
          </w:tcPr>
          <w:p>
            <w:pPr>
              <w:spacing w:after="0" w:line="360" w:lineRule="auto"/>
              <w:jc w:val="left"/>
            </w:pPr>
            <w:r>
              <w:rPr>
                <w:rFonts w:ascii="Arial" w:hAnsi="Arial"/>
                <w:color w:val="000000"/>
                <w:sz w:val="22"/>
              </w:rPr>
              <w:t>Guru dan petugas sekolah</w:t>
            </w:r>
          </w:p>
        </w:tc>
        <w:tc>
          <w:tcPr>
            <w:tcW w:type="dxa" w:w="3009"/>
            <w:vAlign w:val="center"/>
          </w:tcPr>
          <w:p>
            <w:pPr>
              <w:spacing w:after="0" w:line="360" w:lineRule="auto"/>
              <w:jc w:val="right"/>
            </w:pPr>
            <w:r>
              <w:rPr>
                <w:rFonts w:ascii="Arial" w:hAnsi="Arial"/>
                <w:color w:val="000000"/>
                <w:sz w:val="22"/>
              </w:rPr>
              <w:t>12</w:t>
            </w:r>
          </w:p>
        </w:tc>
        <w:tc>
          <w:tcPr>
            <w:tcW w:type="dxa" w:w="3009"/>
            <w:vAlign w:val="center"/>
          </w:tcPr>
          <w:p>
            <w:pPr>
              <w:spacing w:after="0" w:line="360" w:lineRule="auto"/>
              <w:jc w:val="left"/>
            </w:pPr>
            <w:r>
              <w:rPr>
                <w:rFonts w:ascii="Arial" w:hAnsi="Arial"/>
                <w:color w:val="000000"/>
                <w:sz w:val="22"/>
              </w:rPr>
              <w:t>Guru kaunseling, fasilitator dan urusetia</w:t>
            </w:r>
          </w:p>
        </w:tc>
      </w:tr>
      <w:tr>
        <w:trPr>
          <w:cantSplit/>
        </w:trPr>
        <w:tc>
          <w:tcPr>
            <w:tcW w:type="dxa" w:w="3009"/>
            <w:vAlign w:val="center"/>
          </w:tcPr>
          <w:p>
            <w:pPr>
              <w:spacing w:after="0" w:line="360" w:lineRule="auto"/>
              <w:jc w:val="left"/>
            </w:pPr>
            <w:r>
              <w:rPr>
                <w:rFonts w:ascii="Arial" w:hAnsi="Arial"/>
                <w:b/>
                <w:color w:val="000000"/>
                <w:sz w:val="22"/>
              </w:rPr>
              <w:t>JUMLAH KESELURUHAN</w:t>
            </w:r>
          </w:p>
        </w:tc>
        <w:tc>
          <w:tcPr>
            <w:tcW w:type="dxa" w:w="3009"/>
            <w:vAlign w:val="center"/>
          </w:tcPr>
          <w:p>
            <w:pPr>
              <w:spacing w:after="0" w:line="360" w:lineRule="auto"/>
              <w:jc w:val="right"/>
            </w:pPr>
            <w:r>
              <w:rPr>
                <w:rFonts w:ascii="Arial" w:hAnsi="Arial"/>
                <w:b/>
                <w:color w:val="000000"/>
                <w:sz w:val="22"/>
              </w:rPr>
              <w:t>132</w:t>
            </w:r>
          </w:p>
        </w:tc>
        <w:tc>
          <w:tcPr>
            <w:tcW w:type="dxa" w:w="3009"/>
            <w:vAlign w:val="center"/>
          </w:tcPr>
          <w:p>
            <w:pPr>
              <w:spacing w:after="0" w:line="360" w:lineRule="auto"/>
              <w:jc w:val="left"/>
            </w:pPr>
            <w:r>
              <w:rPr>
                <w:rFonts w:ascii="Arial" w:hAnsi="Arial"/>
                <w:b/>
                <w:color w:val="000000"/>
                <w:sz w:val="22"/>
              </w:rPr>
              <w:t>Bukan data pendaftaran sebenar</w:t>
            </w:r>
          </w:p>
        </w:tc>
      </w:tr>
    </w:tbl>
    <w:p>
      <w:pPr>
        <w:spacing w:after="0"/>
      </w:pPr>
    </w:p>
    <w:p>
      <w:pPr>
        <w:pStyle w:val="Heading1"/>
        <w:keepNext/>
        <w:numPr>
          <w:ilvl w:val="0"/>
          <w:numId w:val="10"/>
        </w:numPr>
      </w:pPr>
      <w:r>
        <w:rPr>
          <w:rFonts w:ascii="Arial" w:hAnsi="Arial"/>
          <w:b w:val="0"/>
          <w:color w:val="000000"/>
          <w:sz w:val="22"/>
        </w:rPr>
        <w:t>TEMPOH MASA</w:t>
      </w:r>
    </w:p>
    <w:p>
      <w:pPr>
        <w:pStyle w:val="KKCoverField"/>
      </w:pPr>
      <w:r>
        <w:rPr>
          <w:rFonts w:ascii="Arial" w:hAnsi="Arial"/>
          <w:b w:val="0"/>
          <w:color w:val="000000"/>
          <w:sz w:val="22"/>
        </w:rPr>
        <w:t>Tarikh cadangan: Khamis, 5 Ogos 2027 (contoh, tertakluk takwim dan kelulusan).</w:t>
      </w:r>
    </w:p>
    <w:p>
      <w:pPr>
        <w:pStyle w:val="KKCoverField"/>
      </w:pPr>
      <w:r>
        <w:rPr>
          <w:rFonts w:ascii="Arial" w:hAnsi="Arial"/>
          <w:b w:val="0"/>
          <w:color w:val="000000"/>
          <w:sz w:val="22"/>
        </w:rPr>
        <w:t>Masa murid: 8.00 pagi hingga 1.00 tengah hari.</w:t>
      </w:r>
    </w:p>
    <w:p>
      <w:pPr>
        <w:pStyle w:val="KKCoverField"/>
      </w:pPr>
      <w:r>
        <w:rPr>
          <w:rFonts w:ascii="Arial" w:hAnsi="Arial"/>
          <w:b w:val="0"/>
          <w:color w:val="000000"/>
          <w:sz w:val="22"/>
        </w:rPr>
        <w:t>Persediaan petugas: 7.15 pagi hingga selesai pengemasan.</w:t>
      </w:r>
    </w:p>
    <w:p>
      <w:pPr>
        <w:pStyle w:val="KKCoverField"/>
      </w:pPr>
      <w:r>
        <w:rPr>
          <w:rFonts w:ascii="Arial" w:hAnsi="Arial"/>
          <w:b w:val="0"/>
          <w:color w:val="000000"/>
          <w:sz w:val="22"/>
        </w:rPr>
        <w:t>Susulan: empat minggu selepas kem mengikut jadual yang dipersetujui guru kelas.</w:t>
      </w:r>
    </w:p>
    <w:p>
      <w:pPr>
        <w:pStyle w:val="Heading1"/>
        <w:keepNext/>
        <w:numPr>
          <w:ilvl w:val="0"/>
          <w:numId w:val="10"/>
        </w:numPr>
      </w:pPr>
      <w:r>
        <w:rPr>
          <w:rFonts w:ascii="Arial" w:hAnsi="Arial"/>
          <w:b w:val="0"/>
          <w:color w:val="000000"/>
          <w:sz w:val="22"/>
        </w:rPr>
        <w:t>TEMPAT</w:t>
      </w:r>
    </w:p>
    <w:p>
      <w:pPr/>
      <w:r>
        <w:rPr>
          <w:rFonts w:ascii="Arial" w:hAnsi="Arial"/>
          <w:b w:val="0"/>
          <w:color w:val="000000"/>
          <w:sz w:val="22"/>
        </w:rPr>
        <w:t>Dewan sekolah bagi slot bersama, dengan tiga stesen motivasi yang mempunyai dua laluan setiap satu. Kawasan stesen perlu mempunyai ruang mencukupi, akses ke air minuman, laluan kecemasan dan tempat sokongan murid yang memerlukan rehat.</w:t>
      </w:r>
    </w:p>
    <w:p>
      <w:pPr>
        <w:pStyle w:val="Heading1"/>
        <w:keepNext/>
        <w:numPr>
          <w:ilvl w:val="0"/>
          <w:numId w:val="10"/>
        </w:numPr>
      </w:pPr>
      <w:r>
        <w:rPr>
          <w:rFonts w:ascii="Arial" w:hAnsi="Arial"/>
          <w:b w:val="0"/>
          <w:color w:val="000000"/>
          <w:sz w:val="22"/>
        </w:rPr>
        <w:t>ANJURAN</w:t>
      </w:r>
    </w:p>
    <w:p>
      <w:pPr>
        <w:pStyle w:val="KKCoverField"/>
      </w:pPr>
      <w:r>
        <w:rPr>
          <w:rFonts w:ascii="Arial" w:hAnsi="Arial"/>
          <w:b w:val="0"/>
          <w:color w:val="000000"/>
          <w:sz w:val="22"/>
        </w:rPr>
        <w:t>Penganjur: Unit Bimbingan dan Kaunseling dengan kerjasama Unit Hal Ehwal Murid (HEM).</w:t>
      </w:r>
    </w:p>
    <w:p>
      <w:pPr>
        <w:pStyle w:val="KKCoverField"/>
      </w:pPr>
      <w:r>
        <w:rPr>
          <w:rFonts w:ascii="Arial" w:hAnsi="Arial"/>
          <w:b w:val="0"/>
          <w:color w:val="000000"/>
          <w:sz w:val="22"/>
        </w:rPr>
        <w:t>Kerjasama: guru kelas Tahun 4–6, jawatankuasa kebajikan dan guru petugas yang dilantik.</w:t>
      </w:r>
    </w:p>
    <w:p>
      <w:pPr>
        <w:pStyle w:val="Heading1"/>
        <w:keepNext/>
        <w:numPr>
          <w:ilvl w:val="0"/>
          <w:numId w:val="10"/>
        </w:numPr>
      </w:pPr>
      <w:r>
        <w:rPr>
          <w:rFonts w:ascii="Arial" w:hAnsi="Arial"/>
          <w:b w:val="0"/>
          <w:color w:val="000000"/>
          <w:sz w:val="22"/>
        </w:rPr>
        <w:t>TETAMU KEHORMAT, PERASMI ATAU PENCERAMAH</w:t>
      </w:r>
    </w:p>
    <w:p>
      <w:pPr/>
      <w:r>
        <w:rPr>
          <w:rFonts w:ascii="Arial" w:hAnsi="Arial"/>
          <w:b w:val="0"/>
          <w:color w:val="000000"/>
          <w:sz w:val="22"/>
        </w:rPr>
        <w:t>Perasmian ringkas boleh disempurnakan oleh Guru Besar, tertakluk kepada kesesuaian. Pengendali pengisian dicadangkan dalam kalangan guru bimbingan dan kaunseling serta guru sekolah. Penceramah luar tidak diperlukan dalam contoh ini, maka tiada honorarium dimasukkan ke dalam bajet.</w:t>
      </w:r>
    </w:p>
    <w:p>
      <w:pPr/>
      <w:r>
        <w:rPr>
          <w:rFonts w:ascii="Arial" w:hAnsi="Arial"/>
          <w:b w:val="0"/>
          <w:color w:val="000000"/>
          <w:sz w:val="22"/>
        </w:rPr>
        <w:t>Jika sekolah bercadang melibatkan penceramah luar, pihak pentadbir hendaklah menyemak SPI KPM Bil. 2/1999, dasar terkini, latar belakang dan kelayakan penceramah, kesesuaian modul serta keperluan kelulusan pihak berkuasa pendidikan.</w:t>
      </w:r>
    </w:p>
    <w:p>
      <w:pPr>
        <w:pStyle w:val="Heading1"/>
        <w:keepNext/>
        <w:numPr>
          <w:ilvl w:val="0"/>
          <w:numId w:val="10"/>
        </w:numPr>
      </w:pPr>
      <w:r>
        <w:rPr>
          <w:rFonts w:ascii="Arial" w:hAnsi="Arial"/>
          <w:b w:val="0"/>
          <w:color w:val="000000"/>
          <w:sz w:val="22"/>
        </w:rPr>
        <w:t>PELAKSANAAN DAN TENTATIF PROGRAM</w:t>
      </w:r>
    </w:p>
    <w:p>
      <w:pPr/>
      <w:r>
        <w:rPr>
          <w:rFonts w:ascii="Arial" w:hAnsi="Arial"/>
          <w:b w:val="0"/>
          <w:color w:val="000000"/>
          <w:sz w:val="22"/>
        </w:rPr>
        <w:t>Program menggunakan dua slot modul bersama, kemudian tiga stesen bergilir selama 30 minit setiap satu. Enam kumpulan melaksanakan aktiviti di tiga stesen yang masing-masing mempunyai dua laluan. Pengisian tidak merangkumi pendedahan peribadi secara paksa atau latihan berisiko.</w:t>
      </w:r>
    </w:p>
    <w:tbl>
      <w:tblPr>
        <w:tblStyle w:val="TableGrid"/>
        <w:tblW w:type="auto" w:w="0"/>
        <w:jc w:val="center"/>
        <w:tblLayout w:type="autofit"/>
        <w:tblLook w:firstColumn="1" w:firstRow="1" w:lastColumn="0" w:lastRow="0" w:noHBand="0" w:noVBand="1" w:val="04A0"/>
      </w:tblPr>
      <w:tblGrid>
        <w:gridCol w:w="4513"/>
        <w:gridCol w:w="4513"/>
      </w:tblGrid>
      <w:tr>
        <w:trPr>
          <w:cantSplit/>
          <w:tblHeader w:val="true"/>
        </w:trPr>
        <w:tc>
          <w:tcPr>
            <w:tcW w:type="dxa" w:w="4513"/>
            <w:vAlign w:val="center"/>
          </w:tcPr>
          <w:p>
            <w:pPr>
              <w:spacing w:after="0" w:line="360" w:lineRule="auto"/>
              <w:jc w:val="left"/>
            </w:pPr>
            <w:r>
              <w:rPr>
                <w:rFonts w:ascii="Arial" w:hAnsi="Arial"/>
                <w:b/>
                <w:color w:val="000000"/>
                <w:sz w:val="22"/>
              </w:rPr>
              <w:t>Masa</w:t>
            </w:r>
          </w:p>
        </w:tc>
        <w:tc>
          <w:tcPr>
            <w:tcW w:type="dxa" w:w="4513"/>
            <w:vAlign w:val="center"/>
          </w:tcPr>
          <w:p>
            <w:pPr>
              <w:spacing w:after="0" w:line="360" w:lineRule="auto"/>
              <w:jc w:val="left"/>
            </w:pPr>
            <w:r>
              <w:rPr>
                <w:rFonts w:ascii="Arial" w:hAnsi="Arial"/>
                <w:b/>
                <w:color w:val="000000"/>
                <w:sz w:val="22"/>
              </w:rPr>
              <w:t>Aktiviti</w:t>
            </w:r>
          </w:p>
        </w:tc>
      </w:tr>
      <w:tr>
        <w:trPr>
          <w:cantSplit/>
        </w:trPr>
        <w:tc>
          <w:tcPr>
            <w:tcW w:type="dxa" w:w="4513"/>
            <w:vAlign w:val="center"/>
          </w:tcPr>
          <w:p>
            <w:pPr>
              <w:spacing w:after="0" w:line="360" w:lineRule="auto"/>
              <w:jc w:val="left"/>
            </w:pPr>
            <w:r>
              <w:rPr>
                <w:rFonts w:ascii="Arial" w:hAnsi="Arial"/>
                <w:color w:val="000000"/>
                <w:sz w:val="22"/>
              </w:rPr>
              <w:t>7.15–8.00 pagi</w:t>
            </w:r>
          </w:p>
        </w:tc>
        <w:tc>
          <w:tcPr>
            <w:tcW w:type="dxa" w:w="4513"/>
            <w:vAlign w:val="center"/>
          </w:tcPr>
          <w:p>
            <w:pPr>
              <w:spacing w:after="0" w:line="360" w:lineRule="auto"/>
              <w:jc w:val="left"/>
            </w:pPr>
            <w:r>
              <w:rPr>
                <w:rFonts w:ascii="Arial" w:hAnsi="Arial"/>
                <w:color w:val="000000"/>
                <w:sz w:val="22"/>
              </w:rPr>
              <w:t>Persediaan petugas, semakan ruang dan keselamatan</w:t>
            </w:r>
          </w:p>
        </w:tc>
      </w:tr>
      <w:tr>
        <w:trPr>
          <w:cantSplit/>
        </w:trPr>
        <w:tc>
          <w:tcPr>
            <w:tcW w:type="dxa" w:w="4513"/>
            <w:vAlign w:val="center"/>
          </w:tcPr>
          <w:p>
            <w:pPr>
              <w:spacing w:after="0" w:line="360" w:lineRule="auto"/>
              <w:jc w:val="left"/>
            </w:pPr>
            <w:r>
              <w:rPr>
                <w:rFonts w:ascii="Arial" w:hAnsi="Arial"/>
                <w:color w:val="000000"/>
                <w:sz w:val="22"/>
              </w:rPr>
              <w:t>8.00–8.20 pagi</w:t>
            </w:r>
          </w:p>
        </w:tc>
        <w:tc>
          <w:tcPr>
            <w:tcW w:type="dxa" w:w="4513"/>
            <w:vAlign w:val="center"/>
          </w:tcPr>
          <w:p>
            <w:pPr>
              <w:spacing w:after="0" w:line="360" w:lineRule="auto"/>
              <w:jc w:val="left"/>
            </w:pPr>
            <w:r>
              <w:rPr>
                <w:rFonts w:ascii="Arial" w:hAnsi="Arial"/>
                <w:color w:val="000000"/>
                <w:sz w:val="22"/>
              </w:rPr>
              <w:t>Pendaftaran murid dan penerangan peraturan selamat</w:t>
            </w:r>
          </w:p>
        </w:tc>
      </w:tr>
      <w:tr>
        <w:trPr>
          <w:cantSplit/>
        </w:trPr>
        <w:tc>
          <w:tcPr>
            <w:tcW w:type="dxa" w:w="4513"/>
            <w:vAlign w:val="center"/>
          </w:tcPr>
          <w:p>
            <w:pPr>
              <w:spacing w:after="0" w:line="360" w:lineRule="auto"/>
              <w:jc w:val="left"/>
            </w:pPr>
            <w:r>
              <w:rPr>
                <w:rFonts w:ascii="Arial" w:hAnsi="Arial"/>
                <w:color w:val="000000"/>
                <w:sz w:val="22"/>
              </w:rPr>
              <w:t>8.20–8.40 pagi</w:t>
            </w:r>
          </w:p>
        </w:tc>
        <w:tc>
          <w:tcPr>
            <w:tcW w:type="dxa" w:w="4513"/>
            <w:vAlign w:val="center"/>
          </w:tcPr>
          <w:p>
            <w:pPr>
              <w:spacing w:after="0" w:line="360" w:lineRule="auto"/>
              <w:jc w:val="left"/>
            </w:pPr>
            <w:r>
              <w:rPr>
                <w:rFonts w:ascii="Arial" w:hAnsi="Arial"/>
                <w:color w:val="000000"/>
                <w:sz w:val="22"/>
              </w:rPr>
              <w:t>Aluan dan pencairan suasana</w:t>
            </w:r>
          </w:p>
        </w:tc>
      </w:tr>
      <w:tr>
        <w:trPr>
          <w:cantSplit/>
        </w:trPr>
        <w:tc>
          <w:tcPr>
            <w:tcW w:type="dxa" w:w="4513"/>
            <w:vAlign w:val="center"/>
          </w:tcPr>
          <w:p>
            <w:pPr>
              <w:spacing w:after="0" w:line="360" w:lineRule="auto"/>
              <w:jc w:val="left"/>
            </w:pPr>
            <w:r>
              <w:rPr>
                <w:rFonts w:ascii="Arial" w:hAnsi="Arial"/>
                <w:color w:val="000000"/>
                <w:sz w:val="22"/>
              </w:rPr>
              <w:t>8.40–9.15 pagi</w:t>
            </w:r>
          </w:p>
        </w:tc>
        <w:tc>
          <w:tcPr>
            <w:tcW w:type="dxa" w:w="4513"/>
            <w:vAlign w:val="center"/>
          </w:tcPr>
          <w:p>
            <w:pPr>
              <w:spacing w:after="0" w:line="360" w:lineRule="auto"/>
              <w:jc w:val="left"/>
            </w:pPr>
            <w:r>
              <w:rPr>
                <w:rFonts w:ascii="Arial" w:hAnsi="Arial"/>
                <w:color w:val="000000"/>
                <w:sz w:val="22"/>
              </w:rPr>
              <w:t>Modul 1: Saya Ada Kekuatan</w:t>
            </w:r>
          </w:p>
        </w:tc>
      </w:tr>
      <w:tr>
        <w:trPr>
          <w:cantSplit/>
        </w:trPr>
        <w:tc>
          <w:tcPr>
            <w:tcW w:type="dxa" w:w="4513"/>
            <w:vAlign w:val="center"/>
          </w:tcPr>
          <w:p>
            <w:pPr>
              <w:spacing w:after="0" w:line="360" w:lineRule="auto"/>
              <w:jc w:val="left"/>
            </w:pPr>
            <w:r>
              <w:rPr>
                <w:rFonts w:ascii="Arial" w:hAnsi="Arial"/>
                <w:color w:val="000000"/>
                <w:sz w:val="22"/>
              </w:rPr>
              <w:t>9.15–9.50 pagi</w:t>
            </w:r>
          </w:p>
        </w:tc>
        <w:tc>
          <w:tcPr>
            <w:tcW w:type="dxa" w:w="4513"/>
            <w:vAlign w:val="center"/>
          </w:tcPr>
          <w:p>
            <w:pPr>
              <w:spacing w:after="0" w:line="360" w:lineRule="auto"/>
              <w:jc w:val="left"/>
            </w:pPr>
            <w:r>
              <w:rPr>
                <w:rFonts w:ascii="Arial" w:hAnsi="Arial"/>
                <w:color w:val="000000"/>
                <w:sz w:val="22"/>
              </w:rPr>
              <w:t>Modul 2: Matlamat Kecil, Langkah Besar</w:t>
            </w:r>
          </w:p>
        </w:tc>
      </w:tr>
      <w:tr>
        <w:trPr>
          <w:cantSplit/>
        </w:trPr>
        <w:tc>
          <w:tcPr>
            <w:tcW w:type="dxa" w:w="4513"/>
            <w:vAlign w:val="center"/>
          </w:tcPr>
          <w:p>
            <w:pPr>
              <w:spacing w:after="0" w:line="360" w:lineRule="auto"/>
              <w:jc w:val="left"/>
            </w:pPr>
            <w:r>
              <w:rPr>
                <w:rFonts w:ascii="Arial" w:hAnsi="Arial"/>
                <w:color w:val="000000"/>
                <w:sz w:val="22"/>
              </w:rPr>
              <w:t>9.50–10.10 pagi</w:t>
            </w:r>
          </w:p>
        </w:tc>
        <w:tc>
          <w:tcPr>
            <w:tcW w:type="dxa" w:w="4513"/>
            <w:vAlign w:val="center"/>
          </w:tcPr>
          <w:p>
            <w:pPr>
              <w:spacing w:after="0" w:line="360" w:lineRule="auto"/>
              <w:jc w:val="left"/>
            </w:pPr>
            <w:r>
              <w:rPr>
                <w:rFonts w:ascii="Arial" w:hAnsi="Arial"/>
                <w:color w:val="000000"/>
                <w:sz w:val="22"/>
              </w:rPr>
              <w:t>Rehat dan minum pagi</w:t>
            </w:r>
          </w:p>
        </w:tc>
      </w:tr>
      <w:tr>
        <w:trPr>
          <w:cantSplit/>
        </w:trPr>
        <w:tc>
          <w:tcPr>
            <w:tcW w:type="dxa" w:w="4513"/>
            <w:vAlign w:val="center"/>
          </w:tcPr>
          <w:p>
            <w:pPr>
              <w:spacing w:after="0" w:line="360" w:lineRule="auto"/>
              <w:jc w:val="left"/>
            </w:pPr>
            <w:r>
              <w:rPr>
                <w:rFonts w:ascii="Arial" w:hAnsi="Arial"/>
                <w:color w:val="000000"/>
                <w:sz w:val="22"/>
              </w:rPr>
              <w:t>10.10–11.40 pagi</w:t>
            </w:r>
          </w:p>
        </w:tc>
        <w:tc>
          <w:tcPr>
            <w:tcW w:type="dxa" w:w="4513"/>
            <w:vAlign w:val="center"/>
          </w:tcPr>
          <w:p>
            <w:pPr>
              <w:spacing w:after="0" w:line="360" w:lineRule="auto"/>
              <w:jc w:val="left"/>
            </w:pPr>
            <w:r>
              <w:rPr>
                <w:rFonts w:ascii="Arial" w:hAnsi="Arial"/>
                <w:color w:val="000000"/>
                <w:sz w:val="22"/>
              </w:rPr>
              <w:t>Tiga stesen: rutin belajar, komunikasi sokongan dan kerjasama (30 minit setiap stesen)</w:t>
            </w:r>
          </w:p>
        </w:tc>
      </w:tr>
      <w:tr>
        <w:trPr>
          <w:cantSplit/>
        </w:trPr>
        <w:tc>
          <w:tcPr>
            <w:tcW w:type="dxa" w:w="4513"/>
            <w:vAlign w:val="center"/>
          </w:tcPr>
          <w:p>
            <w:pPr>
              <w:spacing w:after="0" w:line="360" w:lineRule="auto"/>
              <w:jc w:val="left"/>
            </w:pPr>
            <w:r>
              <w:rPr>
                <w:rFonts w:ascii="Arial" w:hAnsi="Arial"/>
                <w:color w:val="000000"/>
                <w:sz w:val="22"/>
              </w:rPr>
              <w:t>11.40 pagi–12.10 tengah hari</w:t>
            </w:r>
          </w:p>
        </w:tc>
        <w:tc>
          <w:tcPr>
            <w:tcW w:type="dxa" w:w="4513"/>
            <w:vAlign w:val="center"/>
          </w:tcPr>
          <w:p>
            <w:pPr>
              <w:spacing w:after="0" w:line="360" w:lineRule="auto"/>
              <w:jc w:val="left"/>
            </w:pPr>
            <w:r>
              <w:rPr>
                <w:rFonts w:ascii="Arial" w:hAnsi="Arial"/>
                <w:color w:val="000000"/>
                <w:sz w:val="22"/>
              </w:rPr>
              <w:t>Refleksi: Saya Boleh Cuba Lagi</w:t>
            </w:r>
          </w:p>
        </w:tc>
      </w:tr>
      <w:tr>
        <w:trPr>
          <w:cantSplit/>
        </w:trPr>
        <w:tc>
          <w:tcPr>
            <w:tcW w:type="dxa" w:w="4513"/>
            <w:vAlign w:val="center"/>
          </w:tcPr>
          <w:p>
            <w:pPr>
              <w:spacing w:after="0" w:line="360" w:lineRule="auto"/>
              <w:jc w:val="left"/>
            </w:pPr>
            <w:r>
              <w:rPr>
                <w:rFonts w:ascii="Arial" w:hAnsi="Arial"/>
                <w:color w:val="000000"/>
                <w:sz w:val="22"/>
              </w:rPr>
              <w:t>12.10–12.40 tengah hari</w:t>
            </w:r>
          </w:p>
        </w:tc>
        <w:tc>
          <w:tcPr>
            <w:tcW w:type="dxa" w:w="4513"/>
            <w:vAlign w:val="center"/>
          </w:tcPr>
          <w:p>
            <w:pPr>
              <w:spacing w:after="0" w:line="360" w:lineRule="auto"/>
              <w:jc w:val="left"/>
            </w:pPr>
            <w:r>
              <w:rPr>
                <w:rFonts w:ascii="Arial" w:hAnsi="Arial"/>
                <w:color w:val="000000"/>
                <w:sz w:val="22"/>
              </w:rPr>
              <w:t>Kad tindakan empat minggu dan penilaian ringkas</w:t>
            </w:r>
          </w:p>
        </w:tc>
      </w:tr>
      <w:tr>
        <w:trPr>
          <w:cantSplit/>
        </w:trPr>
        <w:tc>
          <w:tcPr>
            <w:tcW w:type="dxa" w:w="4513"/>
            <w:vAlign w:val="center"/>
          </w:tcPr>
          <w:p>
            <w:pPr>
              <w:spacing w:after="0" w:line="360" w:lineRule="auto"/>
              <w:jc w:val="left"/>
            </w:pPr>
            <w:r>
              <w:rPr>
                <w:rFonts w:ascii="Arial" w:hAnsi="Arial"/>
                <w:color w:val="000000"/>
                <w:sz w:val="22"/>
              </w:rPr>
              <w:t>12.40–1.00 tengah hari</w:t>
            </w:r>
          </w:p>
        </w:tc>
        <w:tc>
          <w:tcPr>
            <w:tcW w:type="dxa" w:w="4513"/>
            <w:vAlign w:val="center"/>
          </w:tcPr>
          <w:p>
            <w:pPr>
              <w:spacing w:after="0" w:line="360" w:lineRule="auto"/>
              <w:jc w:val="left"/>
            </w:pPr>
            <w:r>
              <w:rPr>
                <w:rFonts w:ascii="Arial" w:hAnsi="Arial"/>
                <w:color w:val="000000"/>
                <w:sz w:val="22"/>
              </w:rPr>
              <w:t>Rumusan, penghargaan dan bersurai</w:t>
            </w:r>
          </w:p>
        </w:tc>
      </w:tr>
    </w:tbl>
    <w:p>
      <w:pPr>
        <w:spacing w:after="0"/>
      </w:pPr>
    </w:p>
    <w:p>
      <w:pPr>
        <w:pStyle w:val="Heading1"/>
        <w:keepNext/>
        <w:numPr>
          <w:ilvl w:val="0"/>
          <w:numId w:val="10"/>
        </w:numPr>
      </w:pPr>
      <w:r>
        <w:rPr>
          <w:rFonts w:ascii="Arial" w:hAnsi="Arial"/>
          <w:b w:val="0"/>
          <w:color w:val="000000"/>
          <w:sz w:val="22"/>
        </w:rPr>
        <w:t>JAWATANKUASA INDUK</w:t>
      </w:r>
    </w:p>
    <w:tbl>
      <w:tblPr>
        <w:tblStyle w:val="TableGrid"/>
        <w:tblW w:type="auto" w:w="0"/>
        <w:jc w:val="center"/>
        <w:tblLayout w:type="autofit"/>
        <w:tblLook w:firstColumn="1" w:firstRow="1" w:lastColumn="0" w:lastRow="0" w:noHBand="0" w:noVBand="1" w:val="04A0"/>
      </w:tblPr>
      <w:tblGrid>
        <w:gridCol w:w="4513"/>
        <w:gridCol w:w="4513"/>
      </w:tblGrid>
      <w:tr>
        <w:trPr>
          <w:cantSplit/>
          <w:tblHeader w:val="true"/>
        </w:trPr>
        <w:tc>
          <w:tcPr>
            <w:tcW w:type="dxa" w:w="4513"/>
            <w:vAlign w:val="center"/>
          </w:tcPr>
          <w:p>
            <w:pPr>
              <w:spacing w:after="0" w:line="360" w:lineRule="auto"/>
              <w:jc w:val="left"/>
            </w:pPr>
            <w:r>
              <w:rPr>
                <w:rFonts w:ascii="Arial" w:hAnsi="Arial"/>
                <w:b/>
                <w:color w:val="000000"/>
                <w:sz w:val="22"/>
              </w:rPr>
              <w:t>Jawatan</w:t>
            </w:r>
          </w:p>
        </w:tc>
        <w:tc>
          <w:tcPr>
            <w:tcW w:type="dxa" w:w="4513"/>
            <w:vAlign w:val="center"/>
          </w:tcPr>
          <w:p>
            <w:pPr>
              <w:spacing w:after="0" w:line="360" w:lineRule="auto"/>
              <w:jc w:val="left"/>
            </w:pPr>
            <w:r>
              <w:rPr>
                <w:rFonts w:ascii="Arial" w:hAnsi="Arial"/>
                <w:b/>
                <w:color w:val="000000"/>
                <w:sz w:val="22"/>
              </w:rPr>
              <w:t>Penyandang jawatan (cadangan)</w:t>
            </w:r>
          </w:p>
        </w:tc>
      </w:tr>
      <w:tr>
        <w:trPr>
          <w:cantSplit/>
        </w:trPr>
        <w:tc>
          <w:tcPr>
            <w:tcW w:type="dxa" w:w="4513"/>
            <w:vAlign w:val="center"/>
          </w:tcPr>
          <w:p>
            <w:pPr>
              <w:spacing w:after="0" w:line="360" w:lineRule="auto"/>
              <w:jc w:val="left"/>
            </w:pPr>
            <w:r>
              <w:rPr>
                <w:rFonts w:ascii="Arial" w:hAnsi="Arial"/>
                <w:color w:val="000000"/>
                <w:sz w:val="22"/>
              </w:rPr>
              <w:t>Penasihat</w:t>
            </w:r>
          </w:p>
        </w:tc>
        <w:tc>
          <w:tcPr>
            <w:tcW w:type="dxa" w:w="4513"/>
            <w:vAlign w:val="center"/>
          </w:tcPr>
          <w:p>
            <w:pPr>
              <w:spacing w:after="0" w:line="360" w:lineRule="auto"/>
              <w:jc w:val="left"/>
            </w:pPr>
            <w:r>
              <w:rPr>
                <w:rFonts w:ascii="Arial" w:hAnsi="Arial"/>
                <w:color w:val="000000"/>
                <w:sz w:val="22"/>
              </w:rPr>
              <w:t>Guru Besar</w:t>
            </w:r>
          </w:p>
        </w:tc>
      </w:tr>
      <w:tr>
        <w:trPr>
          <w:cantSplit/>
        </w:trPr>
        <w:tc>
          <w:tcPr>
            <w:tcW w:type="dxa" w:w="4513"/>
            <w:vAlign w:val="center"/>
          </w:tcPr>
          <w:p>
            <w:pPr>
              <w:spacing w:after="0" w:line="360" w:lineRule="auto"/>
              <w:jc w:val="left"/>
            </w:pPr>
            <w:r>
              <w:rPr>
                <w:rFonts w:ascii="Arial" w:hAnsi="Arial"/>
                <w:color w:val="000000"/>
                <w:sz w:val="22"/>
              </w:rPr>
              <w:t>Pengerusi</w:t>
            </w:r>
          </w:p>
        </w:tc>
        <w:tc>
          <w:tcPr>
            <w:tcW w:type="dxa" w:w="4513"/>
            <w:vAlign w:val="center"/>
          </w:tcPr>
          <w:p>
            <w:pPr>
              <w:spacing w:after="0" w:line="360" w:lineRule="auto"/>
              <w:jc w:val="left"/>
            </w:pPr>
            <w:r>
              <w:rPr>
                <w:rFonts w:ascii="Arial" w:hAnsi="Arial"/>
                <w:color w:val="000000"/>
                <w:sz w:val="22"/>
              </w:rPr>
              <w:t>Penolong Kanan Hal Ehwal Murid</w:t>
            </w:r>
          </w:p>
        </w:tc>
      </w:tr>
      <w:tr>
        <w:trPr>
          <w:cantSplit/>
        </w:trPr>
        <w:tc>
          <w:tcPr>
            <w:tcW w:type="dxa" w:w="4513"/>
            <w:vAlign w:val="center"/>
          </w:tcPr>
          <w:p>
            <w:pPr>
              <w:spacing w:after="0" w:line="360" w:lineRule="auto"/>
              <w:jc w:val="left"/>
            </w:pPr>
            <w:r>
              <w:rPr>
                <w:rFonts w:ascii="Arial" w:hAnsi="Arial"/>
                <w:color w:val="000000"/>
                <w:sz w:val="22"/>
              </w:rPr>
              <w:t>Naib Pengerusi</w:t>
            </w:r>
          </w:p>
        </w:tc>
        <w:tc>
          <w:tcPr>
            <w:tcW w:type="dxa" w:w="4513"/>
            <w:vAlign w:val="center"/>
          </w:tcPr>
          <w:p>
            <w:pPr>
              <w:spacing w:after="0" w:line="360" w:lineRule="auto"/>
              <w:jc w:val="left"/>
            </w:pPr>
            <w:r>
              <w:rPr>
                <w:rFonts w:ascii="Arial" w:hAnsi="Arial"/>
                <w:color w:val="000000"/>
                <w:sz w:val="22"/>
              </w:rPr>
              <w:t>Penolong Kanan Pentadbiran</w:t>
            </w:r>
          </w:p>
        </w:tc>
      </w:tr>
      <w:tr>
        <w:trPr>
          <w:cantSplit/>
        </w:trPr>
        <w:tc>
          <w:tcPr>
            <w:tcW w:type="dxa" w:w="4513"/>
            <w:vAlign w:val="center"/>
          </w:tcPr>
          <w:p>
            <w:pPr>
              <w:spacing w:after="0" w:line="360" w:lineRule="auto"/>
              <w:jc w:val="left"/>
            </w:pPr>
            <w:r>
              <w:rPr>
                <w:rFonts w:ascii="Arial" w:hAnsi="Arial"/>
                <w:color w:val="000000"/>
                <w:sz w:val="22"/>
              </w:rPr>
              <w:t>Penyelaras</w:t>
            </w:r>
          </w:p>
        </w:tc>
        <w:tc>
          <w:tcPr>
            <w:tcW w:type="dxa" w:w="4513"/>
            <w:vAlign w:val="center"/>
          </w:tcPr>
          <w:p>
            <w:pPr>
              <w:spacing w:after="0" w:line="360" w:lineRule="auto"/>
              <w:jc w:val="left"/>
            </w:pPr>
            <w:r>
              <w:rPr>
                <w:rFonts w:ascii="Arial" w:hAnsi="Arial"/>
                <w:color w:val="000000"/>
                <w:sz w:val="22"/>
              </w:rPr>
              <w:t>Guru Bimbingan dan Kaunseling</w:t>
            </w:r>
          </w:p>
        </w:tc>
      </w:tr>
      <w:tr>
        <w:trPr>
          <w:cantSplit/>
        </w:trPr>
        <w:tc>
          <w:tcPr>
            <w:tcW w:type="dxa" w:w="4513"/>
            <w:vAlign w:val="center"/>
          </w:tcPr>
          <w:p>
            <w:pPr>
              <w:spacing w:after="0" w:line="360" w:lineRule="auto"/>
              <w:jc w:val="left"/>
            </w:pPr>
            <w:r>
              <w:rPr>
                <w:rFonts w:ascii="Arial" w:hAnsi="Arial"/>
                <w:color w:val="000000"/>
                <w:sz w:val="22"/>
              </w:rPr>
              <w:t>Setiausaha</w:t>
            </w:r>
          </w:p>
        </w:tc>
        <w:tc>
          <w:tcPr>
            <w:tcW w:type="dxa" w:w="4513"/>
            <w:vAlign w:val="center"/>
          </w:tcPr>
          <w:p>
            <w:pPr>
              <w:spacing w:after="0" w:line="360" w:lineRule="auto"/>
              <w:jc w:val="left"/>
            </w:pPr>
            <w:r>
              <w:rPr>
                <w:rFonts w:ascii="Arial" w:hAnsi="Arial"/>
                <w:color w:val="000000"/>
                <w:sz w:val="22"/>
              </w:rPr>
              <w:t>Guru yang dilantik</w:t>
            </w:r>
          </w:p>
        </w:tc>
      </w:tr>
      <w:tr>
        <w:trPr>
          <w:cantSplit/>
        </w:trPr>
        <w:tc>
          <w:tcPr>
            <w:tcW w:type="dxa" w:w="4513"/>
            <w:vAlign w:val="center"/>
          </w:tcPr>
          <w:p>
            <w:pPr>
              <w:spacing w:after="0" w:line="360" w:lineRule="auto"/>
              <w:jc w:val="left"/>
            </w:pPr>
            <w:r>
              <w:rPr>
                <w:rFonts w:ascii="Arial" w:hAnsi="Arial"/>
                <w:color w:val="000000"/>
                <w:sz w:val="22"/>
              </w:rPr>
              <w:t>Bendahari</w:t>
            </w:r>
          </w:p>
        </w:tc>
        <w:tc>
          <w:tcPr>
            <w:tcW w:type="dxa" w:w="4513"/>
            <w:vAlign w:val="center"/>
          </w:tcPr>
          <w:p>
            <w:pPr>
              <w:spacing w:after="0" w:line="360" w:lineRule="auto"/>
              <w:jc w:val="left"/>
            </w:pPr>
            <w:r>
              <w:rPr>
                <w:rFonts w:ascii="Arial" w:hAnsi="Arial"/>
                <w:color w:val="000000"/>
                <w:sz w:val="22"/>
              </w:rPr>
              <w:t>Guru yang dilantik</w:t>
            </w:r>
          </w:p>
        </w:tc>
      </w:tr>
    </w:tbl>
    <w:p>
      <w:pPr>
        <w:spacing w:after="0"/>
      </w:pPr>
    </w:p>
    <w:p>
      <w:pPr/>
      <w:r>
        <w:rPr>
          <w:rFonts w:ascii="Arial" w:hAnsi="Arial"/>
          <w:b w:val="0"/>
          <w:color w:val="000000"/>
          <w:sz w:val="22"/>
        </w:rPr>
        <w:t>Nama individu sebenar hendaklah dilengkapkan selepas pelantikan rasmi. Senarai ini menerangkan jawatan contoh sahaja.</w:t>
      </w:r>
    </w:p>
    <w:p>
      <w:pPr>
        <w:pStyle w:val="Heading1"/>
        <w:keepNext/>
        <w:numPr>
          <w:ilvl w:val="0"/>
          <w:numId w:val="10"/>
        </w:numPr>
      </w:pPr>
      <w:r>
        <w:rPr>
          <w:rFonts w:ascii="Arial" w:hAnsi="Arial"/>
          <w:b w:val="0"/>
          <w:color w:val="000000"/>
          <w:sz w:val="22"/>
        </w:rPr>
        <w:t>JAWATANKUASA PELAKSANA</w:t>
      </w:r>
    </w:p>
    <w:tbl>
      <w:tblPr>
        <w:tblStyle w:val="TableGrid"/>
        <w:tblW w:type="auto" w:w="0"/>
        <w:jc w:val="center"/>
        <w:tblLayout w:type="autofit"/>
        <w:tblLook w:firstColumn="1" w:firstRow="1" w:lastColumn="0" w:lastRow="0" w:noHBand="0" w:noVBand="1" w:val="04A0"/>
      </w:tblPr>
      <w:tblGrid>
        <w:gridCol w:w="4513"/>
        <w:gridCol w:w="4513"/>
      </w:tblGrid>
      <w:tr>
        <w:trPr>
          <w:cantSplit/>
          <w:tblHeader w:val="true"/>
        </w:trPr>
        <w:tc>
          <w:tcPr>
            <w:tcW w:type="dxa" w:w="4513"/>
            <w:vAlign w:val="center"/>
          </w:tcPr>
          <w:p>
            <w:pPr>
              <w:spacing w:after="0" w:line="360" w:lineRule="auto"/>
              <w:jc w:val="left"/>
            </w:pPr>
            <w:r>
              <w:rPr>
                <w:rFonts w:ascii="Arial" w:hAnsi="Arial"/>
                <w:b/>
                <w:color w:val="000000"/>
                <w:sz w:val="22"/>
              </w:rPr>
              <w:t>Unit</w:t>
            </w:r>
          </w:p>
        </w:tc>
        <w:tc>
          <w:tcPr>
            <w:tcW w:type="dxa" w:w="4513"/>
            <w:vAlign w:val="center"/>
          </w:tcPr>
          <w:p>
            <w:pPr>
              <w:spacing w:after="0" w:line="360" w:lineRule="auto"/>
              <w:jc w:val="left"/>
            </w:pPr>
            <w:r>
              <w:rPr>
                <w:rFonts w:ascii="Arial" w:hAnsi="Arial"/>
                <w:b/>
                <w:color w:val="000000"/>
                <w:sz w:val="22"/>
              </w:rPr>
              <w:t>Tanggungjawab ringkas</w:t>
            </w:r>
          </w:p>
        </w:tc>
      </w:tr>
      <w:tr>
        <w:trPr>
          <w:cantSplit/>
        </w:trPr>
        <w:tc>
          <w:tcPr>
            <w:tcW w:type="dxa" w:w="4513"/>
            <w:vAlign w:val="center"/>
          </w:tcPr>
          <w:p>
            <w:pPr>
              <w:spacing w:after="0" w:line="360" w:lineRule="auto"/>
              <w:jc w:val="left"/>
            </w:pPr>
            <w:r>
              <w:rPr>
                <w:rFonts w:ascii="Arial" w:hAnsi="Arial"/>
                <w:color w:val="000000"/>
                <w:sz w:val="22"/>
              </w:rPr>
              <w:t>Modul dan kaunseling</w:t>
            </w:r>
          </w:p>
        </w:tc>
        <w:tc>
          <w:tcPr>
            <w:tcW w:type="dxa" w:w="4513"/>
            <w:vAlign w:val="center"/>
          </w:tcPr>
          <w:p>
            <w:pPr>
              <w:spacing w:after="0" w:line="360" w:lineRule="auto"/>
              <w:jc w:val="left"/>
            </w:pPr>
            <w:r>
              <w:rPr>
                <w:rFonts w:ascii="Arial" w:hAnsi="Arial"/>
                <w:color w:val="000000"/>
                <w:sz w:val="22"/>
              </w:rPr>
              <w:t>Semak pengisian, melaksanakan slot motivasi dan mengurus rujukan sulit</w:t>
            </w:r>
          </w:p>
        </w:tc>
      </w:tr>
      <w:tr>
        <w:trPr>
          <w:cantSplit/>
        </w:trPr>
        <w:tc>
          <w:tcPr>
            <w:tcW w:type="dxa" w:w="4513"/>
            <w:vAlign w:val="center"/>
          </w:tcPr>
          <w:p>
            <w:pPr>
              <w:spacing w:after="0" w:line="360" w:lineRule="auto"/>
              <w:jc w:val="left"/>
            </w:pPr>
            <w:r>
              <w:rPr>
                <w:rFonts w:ascii="Arial" w:hAnsi="Arial"/>
                <w:color w:val="000000"/>
                <w:sz w:val="22"/>
              </w:rPr>
              <w:t>Fasilitator kumpulan</w:t>
            </w:r>
          </w:p>
        </w:tc>
        <w:tc>
          <w:tcPr>
            <w:tcW w:type="dxa" w:w="4513"/>
            <w:vAlign w:val="center"/>
          </w:tcPr>
          <w:p>
            <w:pPr>
              <w:spacing w:after="0" w:line="360" w:lineRule="auto"/>
              <w:jc w:val="left"/>
            </w:pPr>
            <w:r>
              <w:rPr>
                <w:rFonts w:ascii="Arial" w:hAnsi="Arial"/>
                <w:color w:val="000000"/>
                <w:sz w:val="22"/>
              </w:rPr>
              <w:t>Mengawal kumpulan dan memudah cara aktiviti berstesen</w:t>
            </w:r>
          </w:p>
        </w:tc>
      </w:tr>
      <w:tr>
        <w:trPr>
          <w:cantSplit/>
        </w:trPr>
        <w:tc>
          <w:tcPr>
            <w:tcW w:type="dxa" w:w="4513"/>
            <w:vAlign w:val="center"/>
          </w:tcPr>
          <w:p>
            <w:pPr>
              <w:spacing w:after="0" w:line="360" w:lineRule="auto"/>
              <w:jc w:val="left"/>
            </w:pPr>
            <w:r>
              <w:rPr>
                <w:rFonts w:ascii="Arial" w:hAnsi="Arial"/>
                <w:color w:val="000000"/>
                <w:sz w:val="22"/>
              </w:rPr>
              <w:t>Urusetia dan pendaftaran</w:t>
            </w:r>
          </w:p>
        </w:tc>
        <w:tc>
          <w:tcPr>
            <w:tcW w:type="dxa" w:w="4513"/>
            <w:vAlign w:val="center"/>
          </w:tcPr>
          <w:p>
            <w:pPr>
              <w:spacing w:after="0" w:line="360" w:lineRule="auto"/>
              <w:jc w:val="left"/>
            </w:pPr>
            <w:r>
              <w:rPr>
                <w:rFonts w:ascii="Arial" w:hAnsi="Arial"/>
                <w:color w:val="000000"/>
                <w:sz w:val="22"/>
              </w:rPr>
              <w:t>Menjaga daftar kehadiran dan kad matlamat</w:t>
            </w:r>
          </w:p>
        </w:tc>
      </w:tr>
      <w:tr>
        <w:trPr>
          <w:cantSplit/>
        </w:trPr>
        <w:tc>
          <w:tcPr>
            <w:tcW w:type="dxa" w:w="4513"/>
            <w:vAlign w:val="center"/>
          </w:tcPr>
          <w:p>
            <w:pPr>
              <w:spacing w:after="0" w:line="360" w:lineRule="auto"/>
              <w:jc w:val="left"/>
            </w:pPr>
            <w:r>
              <w:rPr>
                <w:rFonts w:ascii="Arial" w:hAnsi="Arial"/>
                <w:color w:val="000000"/>
                <w:sz w:val="22"/>
              </w:rPr>
              <w:t>Keselamatan dan kebajikan</w:t>
            </w:r>
          </w:p>
        </w:tc>
        <w:tc>
          <w:tcPr>
            <w:tcW w:type="dxa" w:w="4513"/>
            <w:vAlign w:val="center"/>
          </w:tcPr>
          <w:p>
            <w:pPr>
              <w:spacing w:after="0" w:line="360" w:lineRule="auto"/>
              <w:jc w:val="left"/>
            </w:pPr>
            <w:r>
              <w:rPr>
                <w:rFonts w:ascii="Arial" w:hAnsi="Arial"/>
                <w:color w:val="000000"/>
                <w:sz w:val="22"/>
              </w:rPr>
              <w:t>Memantau pergerakan, keselesaan, kesihatan dan bantuan murid</w:t>
            </w:r>
          </w:p>
        </w:tc>
      </w:tr>
      <w:tr>
        <w:trPr>
          <w:cantSplit/>
        </w:trPr>
        <w:tc>
          <w:tcPr>
            <w:tcW w:type="dxa" w:w="4513"/>
            <w:vAlign w:val="center"/>
          </w:tcPr>
          <w:p>
            <w:pPr>
              <w:spacing w:after="0" w:line="360" w:lineRule="auto"/>
              <w:jc w:val="left"/>
            </w:pPr>
            <w:r>
              <w:rPr>
                <w:rFonts w:ascii="Arial" w:hAnsi="Arial"/>
                <w:color w:val="000000"/>
                <w:sz w:val="22"/>
              </w:rPr>
              <w:t>Logistik dan bahan</w:t>
            </w:r>
          </w:p>
        </w:tc>
        <w:tc>
          <w:tcPr>
            <w:tcW w:type="dxa" w:w="4513"/>
            <w:vAlign w:val="center"/>
          </w:tcPr>
          <w:p>
            <w:pPr>
              <w:spacing w:after="0" w:line="360" w:lineRule="auto"/>
              <w:jc w:val="left"/>
            </w:pPr>
            <w:r>
              <w:rPr>
                <w:rFonts w:ascii="Arial" w:hAnsi="Arial"/>
                <w:color w:val="000000"/>
                <w:sz w:val="22"/>
              </w:rPr>
              <w:t>Menyedia dewan, alat tulis, modul dan papan tanda</w:t>
            </w:r>
          </w:p>
        </w:tc>
      </w:tr>
      <w:tr>
        <w:trPr>
          <w:cantSplit/>
        </w:trPr>
        <w:tc>
          <w:tcPr>
            <w:tcW w:type="dxa" w:w="4513"/>
            <w:vAlign w:val="center"/>
          </w:tcPr>
          <w:p>
            <w:pPr>
              <w:spacing w:after="0" w:line="360" w:lineRule="auto"/>
              <w:jc w:val="left"/>
            </w:pPr>
            <w:r>
              <w:rPr>
                <w:rFonts w:ascii="Arial" w:hAnsi="Arial"/>
                <w:color w:val="000000"/>
                <w:sz w:val="22"/>
              </w:rPr>
              <w:t>Kewangan dan makanan</w:t>
            </w:r>
          </w:p>
        </w:tc>
        <w:tc>
          <w:tcPr>
            <w:tcW w:type="dxa" w:w="4513"/>
            <w:vAlign w:val="center"/>
          </w:tcPr>
          <w:p>
            <w:pPr>
              <w:spacing w:after="0" w:line="360" w:lineRule="auto"/>
              <w:jc w:val="left"/>
            </w:pPr>
            <w:r>
              <w:rPr>
                <w:rFonts w:ascii="Arial" w:hAnsi="Arial"/>
                <w:color w:val="000000"/>
                <w:sz w:val="22"/>
              </w:rPr>
              <w:t>Perolehan, semakan resit serta makanan ringan</w:t>
            </w:r>
          </w:p>
        </w:tc>
      </w:tr>
      <w:tr>
        <w:trPr>
          <w:cantSplit/>
        </w:trPr>
        <w:tc>
          <w:tcPr>
            <w:tcW w:type="dxa" w:w="4513"/>
            <w:vAlign w:val="center"/>
          </w:tcPr>
          <w:p>
            <w:pPr>
              <w:spacing w:after="0" w:line="360" w:lineRule="auto"/>
              <w:jc w:val="left"/>
            </w:pPr>
            <w:r>
              <w:rPr>
                <w:rFonts w:ascii="Arial" w:hAnsi="Arial"/>
                <w:color w:val="000000"/>
                <w:sz w:val="22"/>
              </w:rPr>
              <w:t>Dokumentasi dan penilaian</w:t>
            </w:r>
          </w:p>
        </w:tc>
        <w:tc>
          <w:tcPr>
            <w:tcW w:type="dxa" w:w="4513"/>
            <w:vAlign w:val="center"/>
          </w:tcPr>
          <w:p>
            <w:pPr>
              <w:spacing w:after="0" w:line="360" w:lineRule="auto"/>
              <w:jc w:val="left"/>
            </w:pPr>
            <w:r>
              <w:rPr>
                <w:rFonts w:ascii="Arial" w:hAnsi="Arial"/>
                <w:color w:val="000000"/>
                <w:sz w:val="22"/>
              </w:rPr>
              <w:t>Membuat catatan agregat tanpa mendedahkan data peribadi murid</w:t>
            </w:r>
          </w:p>
        </w:tc>
      </w:tr>
    </w:tbl>
    <w:p>
      <w:pPr>
        <w:spacing w:after="0"/>
      </w:pPr>
    </w:p>
    <w:p>
      <w:pPr>
        <w:pStyle w:val="Heading1"/>
        <w:keepNext/>
        <w:numPr>
          <w:ilvl w:val="0"/>
          <w:numId w:val="10"/>
        </w:numPr>
      </w:pPr>
      <w:r>
        <w:rPr>
          <w:rFonts w:ascii="Arial" w:hAnsi="Arial"/>
          <w:b w:val="0"/>
          <w:color w:val="000000"/>
          <w:sz w:val="22"/>
        </w:rPr>
        <w:t>IMPLIKASI KEWANGAN</w:t>
      </w:r>
    </w:p>
    <w:p>
      <w:pPr>
        <w:pStyle w:val="Heading2"/>
        <w:keepNext/>
        <w:numPr>
          <w:ilvl w:val="1"/>
          <w:numId w:val="10"/>
        </w:numPr>
      </w:pPr>
      <w:r>
        <w:rPr>
          <w:rFonts w:ascii="Arial" w:hAnsi="Arial"/>
          <w:b w:val="0"/>
          <w:color w:val="000000"/>
          <w:sz w:val="22"/>
        </w:rPr>
        <w:t>Sumber Kewangan</w:t>
      </w:r>
    </w:p>
    <w:p>
      <w:pPr/>
      <w:r>
        <w:rPr>
          <w:rFonts w:ascii="Arial" w:hAnsi="Arial"/>
          <w:b w:val="0"/>
          <w:color w:val="000000"/>
          <w:sz w:val="22"/>
        </w:rPr>
        <w:t>Jadual berikut hanyalah unjuran. Peruntukan, sumbangan dan tajaan tidak boleh dianggap telah diterima atau diluluskan. Sebarang urusan kewangan tertakluk kepada prosedur sekolah serta garis panduan KPM.</w:t>
      </w:r>
    </w:p>
    <w:tbl>
      <w:tblPr>
        <w:tblStyle w:val="TableGrid"/>
        <w:tblW w:type="auto" w:w="0"/>
        <w:jc w:val="center"/>
        <w:tblLayout w:type="autofit"/>
        <w:tblLook w:firstColumn="1" w:firstRow="1" w:lastColumn="0" w:lastRow="0" w:noHBand="0" w:noVBand="1" w:val="04A0"/>
      </w:tblPr>
      <w:tblGrid>
        <w:gridCol w:w="4513"/>
        <w:gridCol w:w="4513"/>
      </w:tblGrid>
      <w:tr>
        <w:trPr>
          <w:cantSplit/>
          <w:tblHeader w:val="true"/>
        </w:trPr>
        <w:tc>
          <w:tcPr>
            <w:tcW w:type="dxa" w:w="4513"/>
            <w:vAlign w:val="center"/>
          </w:tcPr>
          <w:p>
            <w:pPr>
              <w:spacing w:after="0" w:line="360" w:lineRule="auto"/>
              <w:jc w:val="left"/>
            </w:pPr>
            <w:r>
              <w:rPr>
                <w:rFonts w:ascii="Arial" w:hAnsi="Arial"/>
                <w:b/>
                <w:color w:val="000000"/>
                <w:sz w:val="22"/>
              </w:rPr>
              <w:t>Sumber yang dicadangkan</w:t>
            </w:r>
          </w:p>
        </w:tc>
        <w:tc>
          <w:tcPr>
            <w:tcW w:type="dxa" w:w="4513"/>
            <w:vAlign w:val="center"/>
          </w:tcPr>
          <w:p>
            <w:pPr>
              <w:spacing w:after="0" w:line="360" w:lineRule="auto"/>
              <w:jc w:val="right"/>
            </w:pPr>
            <w:r>
              <w:rPr>
                <w:rFonts w:ascii="Arial" w:hAnsi="Arial"/>
                <w:b/>
                <w:color w:val="000000"/>
                <w:sz w:val="22"/>
              </w:rPr>
              <w:t>Jumlah (RM)</w:t>
            </w:r>
          </w:p>
        </w:tc>
      </w:tr>
      <w:tr>
        <w:trPr>
          <w:cantSplit/>
        </w:trPr>
        <w:tc>
          <w:tcPr>
            <w:tcW w:type="dxa" w:w="4513"/>
            <w:vAlign w:val="center"/>
          </w:tcPr>
          <w:p>
            <w:pPr>
              <w:spacing w:after="0" w:line="360" w:lineRule="auto"/>
              <w:jc w:val="left"/>
            </w:pPr>
            <w:r>
              <w:rPr>
                <w:rFonts w:ascii="Arial" w:hAnsi="Arial"/>
                <w:color w:val="000000"/>
                <w:sz w:val="22"/>
              </w:rPr>
              <w:t>Peruntukan sekolah yang dibenarkan (tertakluk kelulusan)</w:t>
            </w:r>
          </w:p>
        </w:tc>
        <w:tc>
          <w:tcPr>
            <w:tcW w:type="dxa" w:w="4513"/>
            <w:vAlign w:val="center"/>
          </w:tcPr>
          <w:p>
            <w:pPr>
              <w:spacing w:after="0" w:line="360" w:lineRule="auto"/>
              <w:jc w:val="right"/>
            </w:pPr>
            <w:r>
              <w:rPr>
                <w:rFonts w:ascii="Arial" w:hAnsi="Arial"/>
                <w:color w:val="000000"/>
                <w:sz w:val="22"/>
              </w:rPr>
              <w:t>1,500.00</w:t>
            </w:r>
          </w:p>
        </w:tc>
      </w:tr>
      <w:tr>
        <w:trPr>
          <w:cantSplit/>
        </w:trPr>
        <w:tc>
          <w:tcPr>
            <w:tcW w:type="dxa" w:w="4513"/>
            <w:vAlign w:val="center"/>
          </w:tcPr>
          <w:p>
            <w:pPr>
              <w:spacing w:after="0" w:line="360" w:lineRule="auto"/>
              <w:jc w:val="left"/>
            </w:pPr>
            <w:r>
              <w:rPr>
                <w:rFonts w:ascii="Arial" w:hAnsi="Arial"/>
                <w:color w:val="000000"/>
                <w:sz w:val="22"/>
              </w:rPr>
              <w:t>Cadangan sumbangan PIBG</w:t>
            </w:r>
          </w:p>
        </w:tc>
        <w:tc>
          <w:tcPr>
            <w:tcW w:type="dxa" w:w="4513"/>
            <w:vAlign w:val="center"/>
          </w:tcPr>
          <w:p>
            <w:pPr>
              <w:spacing w:after="0" w:line="360" w:lineRule="auto"/>
              <w:jc w:val="right"/>
            </w:pPr>
            <w:r>
              <w:rPr>
                <w:rFonts w:ascii="Arial" w:hAnsi="Arial"/>
                <w:color w:val="000000"/>
                <w:sz w:val="22"/>
              </w:rPr>
              <w:t>700.00</w:t>
            </w:r>
          </w:p>
        </w:tc>
      </w:tr>
      <w:tr>
        <w:trPr>
          <w:cantSplit/>
        </w:trPr>
        <w:tc>
          <w:tcPr>
            <w:tcW w:type="dxa" w:w="4513"/>
            <w:vAlign w:val="center"/>
          </w:tcPr>
          <w:p>
            <w:pPr>
              <w:spacing w:after="0" w:line="360" w:lineRule="auto"/>
              <w:jc w:val="left"/>
            </w:pPr>
            <w:r>
              <w:rPr>
                <w:rFonts w:ascii="Arial" w:hAnsi="Arial"/>
                <w:color w:val="000000"/>
                <w:sz w:val="22"/>
              </w:rPr>
              <w:t>Cadangan sumbangan komuniti</w:t>
            </w:r>
          </w:p>
        </w:tc>
        <w:tc>
          <w:tcPr>
            <w:tcW w:type="dxa" w:w="4513"/>
            <w:vAlign w:val="center"/>
          </w:tcPr>
          <w:p>
            <w:pPr>
              <w:spacing w:after="0" w:line="360" w:lineRule="auto"/>
              <w:jc w:val="right"/>
            </w:pPr>
            <w:r>
              <w:rPr>
                <w:rFonts w:ascii="Arial" w:hAnsi="Arial"/>
                <w:color w:val="000000"/>
                <w:sz w:val="22"/>
              </w:rPr>
              <w:t>400.00</w:t>
            </w:r>
          </w:p>
        </w:tc>
      </w:tr>
      <w:tr>
        <w:trPr>
          <w:cantSplit/>
        </w:trPr>
        <w:tc>
          <w:tcPr>
            <w:tcW w:type="dxa" w:w="4513"/>
            <w:vAlign w:val="center"/>
          </w:tcPr>
          <w:p>
            <w:pPr>
              <w:spacing w:after="0" w:line="360" w:lineRule="auto"/>
              <w:jc w:val="left"/>
            </w:pPr>
            <w:r>
              <w:rPr>
                <w:rFonts w:ascii="Arial" w:hAnsi="Arial"/>
                <w:b/>
                <w:color w:val="000000"/>
                <w:sz w:val="22"/>
              </w:rPr>
              <w:t>JUMLAH UNJURAN</w:t>
            </w:r>
          </w:p>
        </w:tc>
        <w:tc>
          <w:tcPr>
            <w:tcW w:type="dxa" w:w="4513"/>
            <w:vAlign w:val="center"/>
          </w:tcPr>
          <w:p>
            <w:pPr>
              <w:spacing w:after="0" w:line="360" w:lineRule="auto"/>
              <w:jc w:val="right"/>
            </w:pPr>
            <w:r>
              <w:rPr>
                <w:rFonts w:ascii="Arial" w:hAnsi="Arial"/>
                <w:b/>
                <w:color w:val="000000"/>
                <w:sz w:val="22"/>
              </w:rPr>
              <w:t>2,600.00</w:t>
            </w:r>
          </w:p>
        </w:tc>
      </w:tr>
    </w:tbl>
    <w:p>
      <w:pPr>
        <w:spacing w:after="0"/>
      </w:pPr>
    </w:p>
    <w:p>
      <w:pPr>
        <w:pStyle w:val="Heading2"/>
        <w:keepNext/>
        <w:numPr>
          <w:ilvl w:val="1"/>
          <w:numId w:val="10"/>
        </w:numPr>
      </w:pPr>
      <w:r>
        <w:rPr>
          <w:rFonts w:ascii="Arial" w:hAnsi="Arial"/>
          <w:b w:val="0"/>
          <w:color w:val="000000"/>
          <w:sz w:val="22"/>
        </w:rPr>
        <w:t>Anggaran Perbelanjaan</w:t>
      </w:r>
    </w:p>
    <w:tbl>
      <w:tblPr>
        <w:tblStyle w:val="TableGrid"/>
        <w:tblW w:type="auto" w:w="0"/>
        <w:jc w:val="center"/>
        <w:tblLayout w:type="autofit"/>
        <w:tblLook w:firstColumn="1" w:firstRow="1" w:lastColumn="0" w:lastRow="0" w:noHBand="0" w:noVBand="1" w:val="04A0"/>
      </w:tblPr>
      <w:tblGrid>
        <w:gridCol w:w="3009"/>
        <w:gridCol w:w="3009"/>
        <w:gridCol w:w="3009"/>
      </w:tblGrid>
      <w:tr>
        <w:trPr>
          <w:cantSplit/>
          <w:tblHeader w:val="true"/>
        </w:trPr>
        <w:tc>
          <w:tcPr>
            <w:tcW w:type="dxa" w:w="3009"/>
            <w:vAlign w:val="center"/>
          </w:tcPr>
          <w:p>
            <w:pPr>
              <w:spacing w:after="0" w:line="360" w:lineRule="auto"/>
              <w:jc w:val="left"/>
            </w:pPr>
            <w:r>
              <w:rPr>
                <w:rFonts w:ascii="Arial" w:hAnsi="Arial"/>
                <w:b/>
                <w:color w:val="000000"/>
                <w:sz w:val="22"/>
              </w:rPr>
              <w:t>Butiran</w:t>
            </w:r>
          </w:p>
        </w:tc>
        <w:tc>
          <w:tcPr>
            <w:tcW w:type="dxa" w:w="3009"/>
            <w:vAlign w:val="center"/>
          </w:tcPr>
          <w:p>
            <w:pPr>
              <w:spacing w:after="0" w:line="360" w:lineRule="auto"/>
              <w:jc w:val="left"/>
            </w:pPr>
            <w:r>
              <w:rPr>
                <w:rFonts w:ascii="Arial" w:hAnsi="Arial"/>
                <w:b/>
                <w:color w:val="000000"/>
                <w:sz w:val="22"/>
              </w:rPr>
              <w:t>Pengiraan</w:t>
            </w:r>
          </w:p>
        </w:tc>
        <w:tc>
          <w:tcPr>
            <w:tcW w:type="dxa" w:w="3009"/>
            <w:vAlign w:val="center"/>
          </w:tcPr>
          <w:p>
            <w:pPr>
              <w:spacing w:after="0" w:line="360" w:lineRule="auto"/>
              <w:jc w:val="right"/>
            </w:pPr>
            <w:r>
              <w:rPr>
                <w:rFonts w:ascii="Arial" w:hAnsi="Arial"/>
                <w:b/>
                <w:color w:val="000000"/>
                <w:sz w:val="22"/>
              </w:rPr>
              <w:t>Jumlah (RM)</w:t>
            </w:r>
          </w:p>
        </w:tc>
      </w:tr>
      <w:tr>
        <w:trPr>
          <w:cantSplit/>
        </w:trPr>
        <w:tc>
          <w:tcPr>
            <w:tcW w:type="dxa" w:w="3009"/>
            <w:vAlign w:val="center"/>
          </w:tcPr>
          <w:p>
            <w:pPr>
              <w:spacing w:after="0" w:line="360" w:lineRule="auto"/>
              <w:jc w:val="left"/>
            </w:pPr>
            <w:r>
              <w:rPr>
                <w:rFonts w:ascii="Arial" w:hAnsi="Arial"/>
                <w:color w:val="000000"/>
                <w:sz w:val="22"/>
              </w:rPr>
              <w:t>Makanan ringan dan minuman</w:t>
            </w:r>
          </w:p>
        </w:tc>
        <w:tc>
          <w:tcPr>
            <w:tcW w:type="dxa" w:w="3009"/>
            <w:vAlign w:val="center"/>
          </w:tcPr>
          <w:p>
            <w:pPr>
              <w:spacing w:after="0" w:line="360" w:lineRule="auto"/>
              <w:jc w:val="left"/>
            </w:pPr>
            <w:r>
              <w:rPr>
                <w:rFonts w:ascii="Arial" w:hAnsi="Arial"/>
                <w:color w:val="000000"/>
                <w:sz w:val="22"/>
              </w:rPr>
              <w:t>132 × RM7</w:t>
            </w:r>
          </w:p>
        </w:tc>
        <w:tc>
          <w:tcPr>
            <w:tcW w:type="dxa" w:w="3009"/>
            <w:vAlign w:val="center"/>
          </w:tcPr>
          <w:p>
            <w:pPr>
              <w:spacing w:after="0" w:line="360" w:lineRule="auto"/>
              <w:jc w:val="right"/>
            </w:pPr>
            <w:r>
              <w:rPr>
                <w:rFonts w:ascii="Arial" w:hAnsi="Arial"/>
                <w:color w:val="000000"/>
                <w:sz w:val="22"/>
              </w:rPr>
              <w:t>924.00</w:t>
            </w:r>
          </w:p>
        </w:tc>
      </w:tr>
      <w:tr>
        <w:trPr>
          <w:cantSplit/>
        </w:trPr>
        <w:tc>
          <w:tcPr>
            <w:tcW w:type="dxa" w:w="3009"/>
            <w:vAlign w:val="center"/>
          </w:tcPr>
          <w:p>
            <w:pPr>
              <w:spacing w:after="0" w:line="360" w:lineRule="auto"/>
              <w:jc w:val="left"/>
            </w:pPr>
            <w:r>
              <w:rPr>
                <w:rFonts w:ascii="Arial" w:hAnsi="Arial"/>
                <w:color w:val="000000"/>
                <w:sz w:val="22"/>
              </w:rPr>
              <w:t>Modul dan kad sasaran murid</w:t>
            </w:r>
          </w:p>
        </w:tc>
        <w:tc>
          <w:tcPr>
            <w:tcW w:type="dxa" w:w="3009"/>
            <w:vAlign w:val="center"/>
          </w:tcPr>
          <w:p>
            <w:pPr>
              <w:spacing w:after="0" w:line="360" w:lineRule="auto"/>
              <w:jc w:val="left"/>
            </w:pPr>
            <w:r>
              <w:rPr>
                <w:rFonts w:ascii="Arial" w:hAnsi="Arial"/>
                <w:color w:val="000000"/>
                <w:sz w:val="22"/>
              </w:rPr>
              <w:t>120 × RM3</w:t>
            </w:r>
          </w:p>
        </w:tc>
        <w:tc>
          <w:tcPr>
            <w:tcW w:type="dxa" w:w="3009"/>
            <w:vAlign w:val="center"/>
          </w:tcPr>
          <w:p>
            <w:pPr>
              <w:spacing w:after="0" w:line="360" w:lineRule="auto"/>
              <w:jc w:val="right"/>
            </w:pPr>
            <w:r>
              <w:rPr>
                <w:rFonts w:ascii="Arial" w:hAnsi="Arial"/>
                <w:color w:val="000000"/>
                <w:sz w:val="22"/>
              </w:rPr>
              <w:t>360.00</w:t>
            </w:r>
          </w:p>
        </w:tc>
      </w:tr>
      <w:tr>
        <w:trPr>
          <w:cantSplit/>
        </w:trPr>
        <w:tc>
          <w:tcPr>
            <w:tcW w:type="dxa" w:w="3009"/>
            <w:vAlign w:val="center"/>
          </w:tcPr>
          <w:p>
            <w:pPr>
              <w:spacing w:after="0" w:line="360" w:lineRule="auto"/>
              <w:jc w:val="left"/>
            </w:pPr>
            <w:r>
              <w:rPr>
                <w:rFonts w:ascii="Arial" w:hAnsi="Arial"/>
                <w:color w:val="000000"/>
                <w:sz w:val="22"/>
              </w:rPr>
              <w:t>Alat tulis aktiviti kumpulan</w:t>
            </w:r>
          </w:p>
        </w:tc>
        <w:tc>
          <w:tcPr>
            <w:tcW w:type="dxa" w:w="3009"/>
            <w:vAlign w:val="center"/>
          </w:tcPr>
          <w:p>
            <w:pPr>
              <w:spacing w:after="0" w:line="360" w:lineRule="auto"/>
              <w:jc w:val="left"/>
            </w:pPr>
            <w:r>
              <w:rPr>
                <w:rFonts w:ascii="Arial" w:hAnsi="Arial"/>
                <w:color w:val="000000"/>
                <w:sz w:val="22"/>
              </w:rPr>
              <w:t>6 × RM45</w:t>
            </w:r>
          </w:p>
        </w:tc>
        <w:tc>
          <w:tcPr>
            <w:tcW w:type="dxa" w:w="3009"/>
            <w:vAlign w:val="center"/>
          </w:tcPr>
          <w:p>
            <w:pPr>
              <w:spacing w:after="0" w:line="360" w:lineRule="auto"/>
              <w:jc w:val="right"/>
            </w:pPr>
            <w:r>
              <w:rPr>
                <w:rFonts w:ascii="Arial" w:hAnsi="Arial"/>
                <w:color w:val="000000"/>
                <w:sz w:val="22"/>
              </w:rPr>
              <w:t>270.00</w:t>
            </w:r>
          </w:p>
        </w:tc>
      </w:tr>
      <w:tr>
        <w:trPr>
          <w:cantSplit/>
        </w:trPr>
        <w:tc>
          <w:tcPr>
            <w:tcW w:type="dxa" w:w="3009"/>
            <w:vAlign w:val="center"/>
          </w:tcPr>
          <w:p>
            <w:pPr>
              <w:spacing w:after="0" w:line="360" w:lineRule="auto"/>
              <w:jc w:val="left"/>
            </w:pPr>
            <w:r>
              <w:rPr>
                <w:rFonts w:ascii="Arial" w:hAnsi="Arial"/>
                <w:color w:val="000000"/>
                <w:sz w:val="22"/>
              </w:rPr>
              <w:t>Bahan visual dan cetakan</w:t>
            </w:r>
          </w:p>
        </w:tc>
        <w:tc>
          <w:tcPr>
            <w:tcW w:type="dxa" w:w="3009"/>
            <w:vAlign w:val="center"/>
          </w:tcPr>
          <w:p>
            <w:pPr>
              <w:spacing w:after="0" w:line="360" w:lineRule="auto"/>
              <w:jc w:val="left"/>
            </w:pPr>
            <w:r>
              <w:rPr>
                <w:rFonts w:ascii="Arial" w:hAnsi="Arial"/>
                <w:color w:val="000000"/>
                <w:sz w:val="22"/>
              </w:rPr>
              <w:t>1 lot</w:t>
            </w:r>
          </w:p>
        </w:tc>
        <w:tc>
          <w:tcPr>
            <w:tcW w:type="dxa" w:w="3009"/>
            <w:vAlign w:val="center"/>
          </w:tcPr>
          <w:p>
            <w:pPr>
              <w:spacing w:after="0" w:line="360" w:lineRule="auto"/>
              <w:jc w:val="right"/>
            </w:pPr>
            <w:r>
              <w:rPr>
                <w:rFonts w:ascii="Arial" w:hAnsi="Arial"/>
                <w:color w:val="000000"/>
                <w:sz w:val="22"/>
              </w:rPr>
              <w:t>150.00</w:t>
            </w:r>
          </w:p>
        </w:tc>
      </w:tr>
      <w:tr>
        <w:trPr>
          <w:cantSplit/>
        </w:trPr>
        <w:tc>
          <w:tcPr>
            <w:tcW w:type="dxa" w:w="3009"/>
            <w:vAlign w:val="center"/>
          </w:tcPr>
          <w:p>
            <w:pPr>
              <w:spacing w:after="0" w:line="360" w:lineRule="auto"/>
              <w:jc w:val="left"/>
            </w:pPr>
            <w:r>
              <w:rPr>
                <w:rFonts w:ascii="Arial" w:hAnsi="Arial"/>
                <w:color w:val="000000"/>
                <w:sz w:val="22"/>
              </w:rPr>
              <w:t>Sijil penyertaan</w:t>
            </w:r>
          </w:p>
        </w:tc>
        <w:tc>
          <w:tcPr>
            <w:tcW w:type="dxa" w:w="3009"/>
            <w:vAlign w:val="center"/>
          </w:tcPr>
          <w:p>
            <w:pPr>
              <w:spacing w:after="0" w:line="360" w:lineRule="auto"/>
              <w:jc w:val="left"/>
            </w:pPr>
            <w:r>
              <w:rPr>
                <w:rFonts w:ascii="Arial" w:hAnsi="Arial"/>
                <w:color w:val="000000"/>
                <w:sz w:val="22"/>
              </w:rPr>
              <w:t>120 × RM2</w:t>
            </w:r>
          </w:p>
        </w:tc>
        <w:tc>
          <w:tcPr>
            <w:tcW w:type="dxa" w:w="3009"/>
            <w:vAlign w:val="center"/>
          </w:tcPr>
          <w:p>
            <w:pPr>
              <w:spacing w:after="0" w:line="360" w:lineRule="auto"/>
              <w:jc w:val="right"/>
            </w:pPr>
            <w:r>
              <w:rPr>
                <w:rFonts w:ascii="Arial" w:hAnsi="Arial"/>
                <w:color w:val="000000"/>
                <w:sz w:val="22"/>
              </w:rPr>
              <w:t>240.00</w:t>
            </w:r>
          </w:p>
        </w:tc>
      </w:tr>
      <w:tr>
        <w:trPr>
          <w:cantSplit/>
        </w:trPr>
        <w:tc>
          <w:tcPr>
            <w:tcW w:type="dxa" w:w="3009"/>
            <w:vAlign w:val="center"/>
          </w:tcPr>
          <w:p>
            <w:pPr>
              <w:spacing w:after="0" w:line="360" w:lineRule="auto"/>
              <w:jc w:val="left"/>
            </w:pPr>
            <w:r>
              <w:rPr>
                <w:rFonts w:ascii="Arial" w:hAnsi="Arial"/>
                <w:color w:val="000000"/>
                <w:sz w:val="22"/>
              </w:rPr>
              <w:t>Bahan penghargaan kumpulan</w:t>
            </w:r>
          </w:p>
        </w:tc>
        <w:tc>
          <w:tcPr>
            <w:tcW w:type="dxa" w:w="3009"/>
            <w:vAlign w:val="center"/>
          </w:tcPr>
          <w:p>
            <w:pPr>
              <w:spacing w:after="0" w:line="360" w:lineRule="auto"/>
              <w:jc w:val="left"/>
            </w:pPr>
            <w:r>
              <w:rPr>
                <w:rFonts w:ascii="Arial" w:hAnsi="Arial"/>
                <w:color w:val="000000"/>
                <w:sz w:val="22"/>
              </w:rPr>
              <w:t>6 × RM50</w:t>
            </w:r>
          </w:p>
        </w:tc>
        <w:tc>
          <w:tcPr>
            <w:tcW w:type="dxa" w:w="3009"/>
            <w:vAlign w:val="center"/>
          </w:tcPr>
          <w:p>
            <w:pPr>
              <w:spacing w:after="0" w:line="360" w:lineRule="auto"/>
              <w:jc w:val="right"/>
            </w:pPr>
            <w:r>
              <w:rPr>
                <w:rFonts w:ascii="Arial" w:hAnsi="Arial"/>
                <w:color w:val="000000"/>
                <w:sz w:val="22"/>
              </w:rPr>
              <w:t>300.00</w:t>
            </w:r>
          </w:p>
        </w:tc>
      </w:tr>
      <w:tr>
        <w:trPr>
          <w:cantSplit/>
        </w:trPr>
        <w:tc>
          <w:tcPr>
            <w:tcW w:type="dxa" w:w="3009"/>
            <w:vAlign w:val="center"/>
          </w:tcPr>
          <w:p>
            <w:pPr>
              <w:spacing w:after="0" w:line="360" w:lineRule="auto"/>
              <w:jc w:val="left"/>
            </w:pPr>
            <w:r>
              <w:rPr>
                <w:rFonts w:ascii="Arial" w:hAnsi="Arial"/>
                <w:color w:val="000000"/>
                <w:sz w:val="22"/>
              </w:rPr>
              <w:t>Kebajikan dan keselamatan</w:t>
            </w:r>
          </w:p>
        </w:tc>
        <w:tc>
          <w:tcPr>
            <w:tcW w:type="dxa" w:w="3009"/>
            <w:vAlign w:val="center"/>
          </w:tcPr>
          <w:p>
            <w:pPr>
              <w:spacing w:after="0" w:line="360" w:lineRule="auto"/>
              <w:jc w:val="left"/>
            </w:pPr>
            <w:r>
              <w:rPr>
                <w:rFonts w:ascii="Arial" w:hAnsi="Arial"/>
                <w:color w:val="000000"/>
                <w:sz w:val="22"/>
              </w:rPr>
              <w:t>1 lot</w:t>
            </w:r>
          </w:p>
        </w:tc>
        <w:tc>
          <w:tcPr>
            <w:tcW w:type="dxa" w:w="3009"/>
            <w:vAlign w:val="center"/>
          </w:tcPr>
          <w:p>
            <w:pPr>
              <w:spacing w:after="0" w:line="360" w:lineRule="auto"/>
              <w:jc w:val="right"/>
            </w:pPr>
            <w:r>
              <w:rPr>
                <w:rFonts w:ascii="Arial" w:hAnsi="Arial"/>
                <w:color w:val="000000"/>
                <w:sz w:val="22"/>
              </w:rPr>
              <w:t>140.00</w:t>
            </w:r>
          </w:p>
        </w:tc>
      </w:tr>
      <w:tr>
        <w:trPr>
          <w:cantSplit/>
        </w:trPr>
        <w:tc>
          <w:tcPr>
            <w:tcW w:type="dxa" w:w="3009"/>
            <w:vAlign w:val="center"/>
          </w:tcPr>
          <w:p>
            <w:pPr>
              <w:spacing w:after="0" w:line="360" w:lineRule="auto"/>
              <w:jc w:val="left"/>
            </w:pPr>
            <w:r>
              <w:rPr>
                <w:rFonts w:ascii="Arial" w:hAnsi="Arial"/>
                <w:color w:val="000000"/>
                <w:sz w:val="22"/>
              </w:rPr>
              <w:t>Luar jangka</w:t>
            </w:r>
          </w:p>
        </w:tc>
        <w:tc>
          <w:tcPr>
            <w:tcW w:type="dxa" w:w="3009"/>
            <w:vAlign w:val="center"/>
          </w:tcPr>
          <w:p>
            <w:pPr>
              <w:spacing w:after="0" w:line="360" w:lineRule="auto"/>
              <w:jc w:val="left"/>
            </w:pPr>
            <w:r>
              <w:rPr>
                <w:rFonts w:ascii="Arial" w:hAnsi="Arial"/>
                <w:color w:val="000000"/>
                <w:sz w:val="22"/>
              </w:rPr>
              <w:t>1 lot</w:t>
            </w:r>
          </w:p>
        </w:tc>
        <w:tc>
          <w:tcPr>
            <w:tcW w:type="dxa" w:w="3009"/>
            <w:vAlign w:val="center"/>
          </w:tcPr>
          <w:p>
            <w:pPr>
              <w:spacing w:after="0" w:line="360" w:lineRule="auto"/>
              <w:jc w:val="right"/>
            </w:pPr>
            <w:r>
              <w:rPr>
                <w:rFonts w:ascii="Arial" w:hAnsi="Arial"/>
                <w:color w:val="000000"/>
                <w:sz w:val="22"/>
              </w:rPr>
              <w:t>216.00</w:t>
            </w:r>
          </w:p>
        </w:tc>
      </w:tr>
      <w:tr>
        <w:trPr>
          <w:cantSplit/>
        </w:trPr>
        <w:tc>
          <w:tcPr>
            <w:tcW w:type="dxa" w:w="3009"/>
            <w:vAlign w:val="center"/>
          </w:tcPr>
          <w:p>
            <w:pPr>
              <w:spacing w:after="0" w:line="360" w:lineRule="auto"/>
              <w:jc w:val="left"/>
            </w:pPr>
            <w:r>
              <w:rPr>
                <w:rFonts w:ascii="Arial" w:hAnsi="Arial"/>
                <w:b/>
                <w:color w:val="000000"/>
                <w:sz w:val="22"/>
              </w:rPr>
              <w:t>JUMLAH KESELURUHAN</w:t>
            </w:r>
          </w:p>
        </w:tc>
        <w:tc>
          <w:tcPr>
            <w:tcW w:type="dxa" w:w="3009"/>
            <w:vAlign w:val="center"/>
          </w:tcPr>
          <w:p>
            <w:pPr>
              <w:spacing w:after="0" w:line="360" w:lineRule="auto"/>
              <w:jc w:val="left"/>
            </w:pPr>
            <w:r>
              <w:rPr>
                <w:rFonts w:ascii="Arial" w:hAnsi="Arial"/>
                <w:b/>
                <w:color w:val="000000"/>
                <w:sz w:val="22"/>
              </w:rPr>
            </w:r>
          </w:p>
        </w:tc>
        <w:tc>
          <w:tcPr>
            <w:tcW w:type="dxa" w:w="3009"/>
            <w:vAlign w:val="center"/>
          </w:tcPr>
          <w:p>
            <w:pPr>
              <w:spacing w:after="0" w:line="360" w:lineRule="auto"/>
              <w:jc w:val="right"/>
            </w:pPr>
            <w:r>
              <w:rPr>
                <w:rFonts w:ascii="Arial" w:hAnsi="Arial"/>
                <w:b/>
                <w:color w:val="000000"/>
                <w:sz w:val="22"/>
              </w:rPr>
              <w:t>2,600.00</w:t>
            </w:r>
          </w:p>
        </w:tc>
      </w:tr>
    </w:tbl>
    <w:p>
      <w:pPr>
        <w:spacing w:after="0"/>
      </w:pPr>
    </w:p>
    <w:p>
      <w:pPr/>
      <w:r>
        <w:rPr>
          <w:rFonts w:ascii="Arial" w:hAnsi="Arial"/>
          <w:b w:val="0"/>
          <w:color w:val="000000"/>
          <w:sz w:val="22"/>
        </w:rPr>
        <w:t>Jumlah contoh RM2,600.00 adalah anggaran, bukan sebut harga. Bajet akan dikemas kini berdasarkan harga sebenar dan kelulusan yang diterima. Tiada kutipan wajib atau paksaan penyertaan ke atas murid.</w:t>
      </w:r>
    </w:p>
    <w:p>
      <w:pPr>
        <w:pStyle w:val="Heading1"/>
        <w:keepNext/>
        <w:numPr>
          <w:ilvl w:val="0"/>
          <w:numId w:val="10"/>
        </w:numPr>
      </w:pPr>
      <w:r>
        <w:rPr>
          <w:rFonts w:ascii="Arial" w:hAnsi="Arial"/>
          <w:b w:val="0"/>
          <w:color w:val="000000"/>
          <w:sz w:val="22"/>
        </w:rPr>
        <w:t>PENGANGKUTAN</w:t>
      </w:r>
    </w:p>
    <w:p>
      <w:pPr/>
      <w:r>
        <w:rPr>
          <w:rFonts w:ascii="Arial" w:hAnsi="Arial"/>
          <w:b w:val="0"/>
          <w:color w:val="000000"/>
          <w:sz w:val="22"/>
        </w:rPr>
        <w:t>Tidak berkenaan kerana program dirancang di dalam kawasan sekolah. Jika tempat atau bentuk pelaksanaan berubah, keperluan pengangkutan dan kelulusan berkaitan hendaklah dinilai semula.</w:t>
      </w:r>
    </w:p>
    <w:p>
      <w:pPr>
        <w:pStyle w:val="Heading1"/>
        <w:keepNext/>
        <w:numPr>
          <w:ilvl w:val="0"/>
          <w:numId w:val="10"/>
        </w:numPr>
      </w:pPr>
      <w:r>
        <w:rPr>
          <w:rFonts w:ascii="Arial" w:hAnsi="Arial"/>
          <w:b w:val="0"/>
          <w:color w:val="000000"/>
          <w:sz w:val="22"/>
        </w:rPr>
        <w:t>PERALATAN DAN MAKANAN</w:t>
      </w:r>
    </w:p>
    <w:p>
      <w:pPr/>
      <w:r>
        <w:rPr>
          <w:rFonts w:ascii="Arial" w:hAnsi="Arial"/>
          <w:b w:val="0"/>
          <w:color w:val="000000"/>
          <w:sz w:val="22"/>
        </w:rPr>
        <w:t>Peralatan program: projektor, sistem audio sedia ada, meja stesen, kad kekuatan diri, kad matlamat, pen marker, kertas warna, alat tulis dan borang penilaian ringkas. Peralatan perlu selamat, dalam keadaan baik dan disusun agar tidak menghalang laluan.</w:t>
      </w:r>
    </w:p>
    <w:p>
      <w:pPr/>
      <w:r>
        <w:rPr>
          <w:rFonts w:ascii="Arial" w:hAnsi="Arial"/>
          <w:b w:val="0"/>
          <w:color w:val="000000"/>
          <w:sz w:val="22"/>
        </w:rPr>
        <w:t>Makanan: minum pagi ringan bagi 132 orang sebagai anggaran. Sebarang alahan atau keperluan kesihatan murid hendaklah disemak secara sulit. Bekalan air minuman dan ruang rehat disediakan sepanjang program.</w:t>
      </w:r>
    </w:p>
    <w:p>
      <w:pPr>
        <w:pStyle w:val="Heading1"/>
        <w:keepNext/>
        <w:numPr>
          <w:ilvl w:val="0"/>
          <w:numId w:val="10"/>
        </w:numPr>
      </w:pPr>
      <w:r>
        <w:rPr>
          <w:rFonts w:ascii="Arial" w:hAnsi="Arial"/>
          <w:b w:val="0"/>
          <w:color w:val="000000"/>
          <w:sz w:val="22"/>
        </w:rPr>
        <w:t>PENUTUP</w:t>
      </w:r>
    </w:p>
    <w:p>
      <w:pPr/>
      <w:r>
        <w:rPr>
          <w:rFonts w:ascii="Arial" w:hAnsi="Arial"/>
          <w:b w:val="0"/>
          <w:color w:val="000000"/>
          <w:sz w:val="22"/>
        </w:rPr>
        <w:t>Program ini dicadangkan bagi memupuk keyakinan, disiplin belajar dan sahsiah melalui aktiviti sesuai umur serta susulan empat minggu. Pertimbangan dan kelulusan Guru Besar dipohon supaya pelaksanaannya selamat, terancang dan bermanfaat.</w:t>
      </w:r>
    </w:p>
    <w:p>
      <w:pPr>
        <w:pStyle w:val="Heading1"/>
        <w:keepNext/>
        <w:numPr>
          <w:ilvl w:val="0"/>
          <w:numId w:val="10"/>
        </w:numPr>
      </w:pPr>
      <w:r>
        <w:rPr>
          <w:rFonts w:ascii="Arial" w:hAnsi="Arial"/>
          <w:b w:val="0"/>
          <w:color w:val="000000"/>
          <w:sz w:val="22"/>
        </w:rPr>
        <w:t>PENGESAHAN KERTAS KERJA PROGRAM</w:t>
      </w:r>
    </w:p>
    <w:p>
      <w:pPr/>
      <w:r>
        <w:rPr>
          <w:rFonts w:ascii="Arial" w:hAnsi="Arial"/>
          <w:b w:val="0"/>
          <w:color w:val="000000"/>
          <w:sz w:val="22"/>
        </w:rPr>
        <w:t>Dokumen ini ialah contoh perancangan. Kelulusan hanya sah apabila ditandatangani pegawai berkuasa berdasarkan prosedur sekolah.</w:t>
      </w:r>
    </w:p>
    <w:tbl>
      <w:tblPr>
        <w:tblStyle w:val="TableGrid"/>
        <w:tblW w:type="auto" w:w="0"/>
        <w:jc w:val="center"/>
        <w:tblLayout w:type="autofit"/>
        <w:tblLook w:firstColumn="1" w:firstRow="1" w:lastColumn="0" w:lastRow="0" w:noHBand="0" w:noVBand="1" w:val="04A0"/>
      </w:tblPr>
      <w:tblGrid>
        <w:gridCol w:w="3009"/>
        <w:gridCol w:w="3009"/>
        <w:gridCol w:w="3009"/>
      </w:tblGrid>
      <w:tr>
        <w:trPr>
          <w:cantSplit/>
          <w:tblHeader w:val="true"/>
        </w:trPr>
        <w:tc>
          <w:tcPr>
            <w:tcW w:type="dxa" w:w="3009"/>
            <w:vAlign w:val="center"/>
          </w:tcPr>
          <w:p>
            <w:pPr>
              <w:spacing w:after="0" w:line="360" w:lineRule="auto"/>
              <w:jc w:val="left"/>
            </w:pPr>
            <w:r>
              <w:rPr>
                <w:rFonts w:ascii="Arial" w:hAnsi="Arial"/>
                <w:b/>
                <w:color w:val="000000"/>
                <w:sz w:val="22"/>
              </w:rPr>
              <w:t>Disediakan oleh</w:t>
            </w:r>
          </w:p>
        </w:tc>
        <w:tc>
          <w:tcPr>
            <w:tcW w:type="dxa" w:w="3009"/>
            <w:vAlign w:val="center"/>
          </w:tcPr>
          <w:p>
            <w:pPr>
              <w:spacing w:after="0" w:line="360" w:lineRule="auto"/>
              <w:jc w:val="left"/>
            </w:pPr>
            <w:r>
              <w:rPr>
                <w:rFonts w:ascii="Arial" w:hAnsi="Arial"/>
                <w:b/>
                <w:color w:val="000000"/>
                <w:sz w:val="22"/>
              </w:rPr>
              <w:t>Disemak oleh</w:t>
            </w:r>
          </w:p>
        </w:tc>
        <w:tc>
          <w:tcPr>
            <w:tcW w:type="dxa" w:w="3009"/>
            <w:vAlign w:val="center"/>
          </w:tcPr>
          <w:p>
            <w:pPr>
              <w:spacing w:after="0" w:line="360" w:lineRule="auto"/>
              <w:jc w:val="left"/>
            </w:pPr>
            <w:r>
              <w:rPr>
                <w:rFonts w:ascii="Arial" w:hAnsi="Arial"/>
                <w:b/>
                <w:color w:val="000000"/>
                <w:sz w:val="22"/>
              </w:rPr>
              <w:t>Diluluskan oleh</w:t>
            </w:r>
          </w:p>
        </w:tc>
      </w:tr>
      <w:tr>
        <w:trPr>
          <w:cantSplit/>
        </w:trPr>
        <w:tc>
          <w:tcPr>
            <w:tcW w:type="dxa" w:w="3009"/>
            <w:vAlign w:val="center"/>
          </w:tcPr>
          <w:p>
            <w:pPr>
              <w:spacing w:after="0" w:line="360" w:lineRule="auto"/>
              <w:jc w:val="left"/>
            </w:pPr>
            <w:r>
              <w:rPr>
                <w:rFonts w:ascii="Arial" w:hAnsi="Arial"/>
                <w:color w:val="000000"/>
                <w:sz w:val="22"/>
              </w:rPr>
              <w:t>Urusetia / Setiausaha Program</w:t>
            </w:r>
          </w:p>
        </w:tc>
        <w:tc>
          <w:tcPr>
            <w:tcW w:type="dxa" w:w="3009"/>
            <w:vAlign w:val="center"/>
          </w:tcPr>
          <w:p>
            <w:pPr>
              <w:spacing w:after="0" w:line="360" w:lineRule="auto"/>
              <w:jc w:val="left"/>
            </w:pPr>
            <w:r>
              <w:rPr>
                <w:rFonts w:ascii="Arial" w:hAnsi="Arial"/>
                <w:color w:val="000000"/>
                <w:sz w:val="22"/>
              </w:rPr>
              <w:t>Penolong Kanan HEM</w:t>
            </w:r>
          </w:p>
        </w:tc>
        <w:tc>
          <w:tcPr>
            <w:tcW w:type="dxa" w:w="3009"/>
            <w:vAlign w:val="center"/>
          </w:tcPr>
          <w:p>
            <w:pPr>
              <w:spacing w:after="0" w:line="360" w:lineRule="auto"/>
              <w:jc w:val="left"/>
            </w:pPr>
            <w:r>
              <w:rPr>
                <w:rFonts w:ascii="Arial" w:hAnsi="Arial"/>
                <w:color w:val="000000"/>
                <w:sz w:val="22"/>
              </w:rPr>
              <w:t>Guru Besar</w:t>
            </w:r>
          </w:p>
        </w:tc>
      </w:tr>
      <w:tr>
        <w:trPr>
          <w:cantSplit/>
        </w:trPr>
        <w:tc>
          <w:tcPr>
            <w:tcW w:type="dxa" w:w="3009"/>
            <w:vAlign w:val="center"/>
          </w:tcPr>
          <w:p>
            <w:pPr>
              <w:spacing w:after="0" w:line="360" w:lineRule="auto"/>
              <w:jc w:val="left"/>
            </w:pPr>
            <w:r>
              <w:rPr>
                <w:rFonts w:ascii="Arial" w:hAnsi="Arial"/>
                <w:color w:val="000000"/>
                <w:sz w:val="22"/>
              </w:rPr>
              <w:t>Tandatangan: __________________</w:t>
            </w:r>
          </w:p>
        </w:tc>
        <w:tc>
          <w:tcPr>
            <w:tcW w:type="dxa" w:w="3009"/>
            <w:vAlign w:val="center"/>
          </w:tcPr>
          <w:p>
            <w:pPr>
              <w:spacing w:after="0" w:line="360" w:lineRule="auto"/>
              <w:jc w:val="left"/>
            </w:pPr>
            <w:r>
              <w:rPr>
                <w:rFonts w:ascii="Arial" w:hAnsi="Arial"/>
                <w:color w:val="000000"/>
                <w:sz w:val="22"/>
              </w:rPr>
              <w:t>Tandatangan: __________________</w:t>
            </w:r>
          </w:p>
        </w:tc>
        <w:tc>
          <w:tcPr>
            <w:tcW w:type="dxa" w:w="3009"/>
            <w:vAlign w:val="center"/>
          </w:tcPr>
          <w:p>
            <w:pPr>
              <w:spacing w:after="0" w:line="360" w:lineRule="auto"/>
              <w:jc w:val="left"/>
            </w:pPr>
            <w:r>
              <w:rPr>
                <w:rFonts w:ascii="Arial" w:hAnsi="Arial"/>
                <w:color w:val="000000"/>
                <w:sz w:val="22"/>
              </w:rPr>
              <w:t>Tandatangan: __________________</w:t>
            </w:r>
          </w:p>
        </w:tc>
      </w:tr>
      <w:tr>
        <w:trPr>
          <w:cantSplit/>
        </w:trPr>
        <w:tc>
          <w:tcPr>
            <w:tcW w:type="dxa" w:w="3009"/>
            <w:vAlign w:val="center"/>
          </w:tcPr>
          <w:p>
            <w:pPr>
              <w:spacing w:after="0" w:line="360" w:lineRule="auto"/>
              <w:jc w:val="left"/>
            </w:pPr>
            <w:r>
              <w:rPr>
                <w:rFonts w:ascii="Arial" w:hAnsi="Arial"/>
                <w:color w:val="000000"/>
                <w:sz w:val="22"/>
              </w:rPr>
              <w:t>Nama / tarikh: __________________</w:t>
            </w:r>
          </w:p>
        </w:tc>
        <w:tc>
          <w:tcPr>
            <w:tcW w:type="dxa" w:w="3009"/>
            <w:vAlign w:val="center"/>
          </w:tcPr>
          <w:p>
            <w:pPr>
              <w:spacing w:after="0" w:line="360" w:lineRule="auto"/>
              <w:jc w:val="left"/>
            </w:pPr>
            <w:r>
              <w:rPr>
                <w:rFonts w:ascii="Arial" w:hAnsi="Arial"/>
                <w:color w:val="000000"/>
                <w:sz w:val="22"/>
              </w:rPr>
              <w:t>Nama / tarikh: __________________</w:t>
            </w:r>
          </w:p>
        </w:tc>
        <w:tc>
          <w:tcPr>
            <w:tcW w:type="dxa" w:w="3009"/>
            <w:vAlign w:val="center"/>
          </w:tcPr>
          <w:p>
            <w:pPr>
              <w:spacing w:after="0" w:line="360" w:lineRule="auto"/>
              <w:jc w:val="left"/>
            </w:pPr>
            <w:r>
              <w:rPr>
                <w:rFonts w:ascii="Arial" w:hAnsi="Arial"/>
                <w:color w:val="000000"/>
                <w:sz w:val="22"/>
              </w:rPr>
              <w:t>Nama / tarikh: __________________</w:t>
            </w:r>
          </w:p>
        </w:tc>
      </w:tr>
    </w:tbl>
    <w:p>
      <w:pPr>
        <w:spacing w:after="0"/>
      </w:pPr>
    </w:p>
    <w:p>
      <w:pPr>
        <w:pStyle w:val="Heading1"/>
        <w:keepNext/>
        <w:spacing w:before="260"/>
      </w:pPr>
      <w:r>
        <w:rPr>
          <w:rFonts w:ascii="Arial" w:hAnsi="Arial"/>
          <w:b w:val="0"/>
          <w:color w:val="000000"/>
          <w:sz w:val="22"/>
        </w:rPr>
        <w:t>LAMPIRAN A — PELAN SUSULAN EMPAT MINGGU</w:t>
      </w:r>
    </w:p>
    <w:p>
      <w:pPr/>
      <w:r>
        <w:rPr>
          <w:rFonts w:ascii="Arial" w:hAnsi="Arial"/>
          <w:b w:val="0"/>
          <w:color w:val="000000"/>
          <w:sz w:val="22"/>
        </w:rPr>
        <w:t>Pelan ini ialah cadangan bimbingan selepas program; guru kelas menyesuaikan aktiviti dan memelihara kerahsiaan rekod murid.</w:t>
      </w:r>
    </w:p>
    <w:tbl>
      <w:tblPr>
        <w:tblStyle w:val="TableGrid"/>
        <w:tblW w:type="auto" w:w="0"/>
        <w:jc w:val="center"/>
        <w:tblLayout w:type="autofit"/>
        <w:tblLook w:firstColumn="1" w:firstRow="1" w:lastColumn="0" w:lastRow="0" w:noHBand="0" w:noVBand="1" w:val="04A0"/>
      </w:tblPr>
      <w:tblGrid>
        <w:gridCol w:w="3009"/>
        <w:gridCol w:w="3009"/>
        <w:gridCol w:w="3009"/>
      </w:tblGrid>
      <w:tr>
        <w:trPr>
          <w:cantSplit/>
          <w:tblHeader w:val="true"/>
        </w:trPr>
        <w:tc>
          <w:tcPr>
            <w:tcW w:type="dxa" w:w="3009"/>
            <w:vAlign w:val="center"/>
          </w:tcPr>
          <w:p>
            <w:pPr>
              <w:spacing w:after="0" w:line="360" w:lineRule="auto"/>
              <w:jc w:val="left"/>
            </w:pPr>
            <w:r>
              <w:rPr>
                <w:rFonts w:ascii="Arial" w:hAnsi="Arial"/>
                <w:b/>
                <w:color w:val="000000"/>
                <w:sz w:val="22"/>
              </w:rPr>
              <w:t>Minggu</w:t>
            </w:r>
          </w:p>
        </w:tc>
        <w:tc>
          <w:tcPr>
            <w:tcW w:type="dxa" w:w="3009"/>
            <w:vAlign w:val="center"/>
          </w:tcPr>
          <w:p>
            <w:pPr>
              <w:spacing w:after="0" w:line="360" w:lineRule="auto"/>
              <w:jc w:val="left"/>
            </w:pPr>
            <w:r>
              <w:rPr>
                <w:rFonts w:ascii="Arial" w:hAnsi="Arial"/>
                <w:b/>
                <w:color w:val="000000"/>
                <w:sz w:val="22"/>
              </w:rPr>
              <w:t>Fokus</w:t>
            </w:r>
          </w:p>
        </w:tc>
        <w:tc>
          <w:tcPr>
            <w:tcW w:type="dxa" w:w="3009"/>
            <w:vAlign w:val="center"/>
          </w:tcPr>
          <w:p>
            <w:pPr>
              <w:spacing w:after="0" w:line="360" w:lineRule="auto"/>
              <w:jc w:val="left"/>
            </w:pPr>
            <w:r>
              <w:rPr>
                <w:rFonts w:ascii="Arial" w:hAnsi="Arial"/>
                <w:b/>
                <w:color w:val="000000"/>
                <w:sz w:val="22"/>
              </w:rPr>
              <w:t>Tindakan guru / murid</w:t>
            </w:r>
          </w:p>
        </w:tc>
      </w:tr>
      <w:tr>
        <w:trPr>
          <w:cantSplit/>
        </w:trPr>
        <w:tc>
          <w:tcPr>
            <w:tcW w:type="dxa" w:w="3009"/>
            <w:vAlign w:val="center"/>
          </w:tcPr>
          <w:p>
            <w:pPr>
              <w:spacing w:after="0" w:line="360" w:lineRule="auto"/>
              <w:jc w:val="left"/>
            </w:pPr>
            <w:r>
              <w:rPr>
                <w:rFonts w:ascii="Arial" w:hAnsi="Arial"/>
                <w:color w:val="000000"/>
                <w:sz w:val="22"/>
              </w:rPr>
              <w:t>1</w:t>
            </w:r>
          </w:p>
        </w:tc>
        <w:tc>
          <w:tcPr>
            <w:tcW w:type="dxa" w:w="3009"/>
            <w:vAlign w:val="center"/>
          </w:tcPr>
          <w:p>
            <w:pPr>
              <w:spacing w:after="0" w:line="360" w:lineRule="auto"/>
              <w:jc w:val="left"/>
            </w:pPr>
            <w:r>
              <w:rPr>
                <w:rFonts w:ascii="Arial" w:hAnsi="Arial"/>
                <w:color w:val="000000"/>
                <w:sz w:val="22"/>
              </w:rPr>
              <w:t>Rutin kecil</w:t>
            </w:r>
          </w:p>
        </w:tc>
        <w:tc>
          <w:tcPr>
            <w:tcW w:type="dxa" w:w="3009"/>
            <w:vAlign w:val="center"/>
          </w:tcPr>
          <w:p>
            <w:pPr>
              <w:spacing w:after="0" w:line="360" w:lineRule="auto"/>
              <w:jc w:val="left"/>
            </w:pPr>
            <w:r>
              <w:rPr>
                <w:rFonts w:ascii="Arial" w:hAnsi="Arial"/>
                <w:color w:val="000000"/>
                <w:sz w:val="22"/>
              </w:rPr>
              <w:t>Murid melaksanakan satu tindakan selama 10–15 minit pada hari yang dipersetujui</w:t>
            </w:r>
          </w:p>
        </w:tc>
      </w:tr>
      <w:tr>
        <w:trPr>
          <w:cantSplit/>
        </w:trPr>
        <w:tc>
          <w:tcPr>
            <w:tcW w:type="dxa" w:w="3009"/>
            <w:vAlign w:val="center"/>
          </w:tcPr>
          <w:p>
            <w:pPr>
              <w:spacing w:after="0" w:line="360" w:lineRule="auto"/>
              <w:jc w:val="left"/>
            </w:pPr>
            <w:r>
              <w:rPr>
                <w:rFonts w:ascii="Arial" w:hAnsi="Arial"/>
                <w:color w:val="000000"/>
                <w:sz w:val="22"/>
              </w:rPr>
              <w:t>2</w:t>
            </w:r>
          </w:p>
        </w:tc>
        <w:tc>
          <w:tcPr>
            <w:tcW w:type="dxa" w:w="3009"/>
            <w:vAlign w:val="center"/>
          </w:tcPr>
          <w:p>
            <w:pPr>
              <w:spacing w:after="0" w:line="360" w:lineRule="auto"/>
              <w:jc w:val="left"/>
            </w:pPr>
            <w:r>
              <w:rPr>
                <w:rFonts w:ascii="Arial" w:hAnsi="Arial"/>
                <w:color w:val="000000"/>
                <w:sz w:val="22"/>
              </w:rPr>
              <w:t>Semakan kendiri</w:t>
            </w:r>
          </w:p>
        </w:tc>
        <w:tc>
          <w:tcPr>
            <w:tcW w:type="dxa" w:w="3009"/>
            <w:vAlign w:val="center"/>
          </w:tcPr>
          <w:p>
            <w:pPr>
              <w:spacing w:after="0" w:line="360" w:lineRule="auto"/>
              <w:jc w:val="left"/>
            </w:pPr>
            <w:r>
              <w:rPr>
                <w:rFonts w:ascii="Arial" w:hAnsi="Arial"/>
                <w:color w:val="000000"/>
                <w:sz w:val="22"/>
              </w:rPr>
              <w:t>Guru membantu murid menilai halangan tanpa hukuman atau label</w:t>
            </w:r>
          </w:p>
        </w:tc>
      </w:tr>
      <w:tr>
        <w:trPr>
          <w:cantSplit/>
        </w:trPr>
        <w:tc>
          <w:tcPr>
            <w:tcW w:type="dxa" w:w="3009"/>
            <w:vAlign w:val="center"/>
          </w:tcPr>
          <w:p>
            <w:pPr>
              <w:spacing w:after="0" w:line="360" w:lineRule="auto"/>
              <w:jc w:val="left"/>
            </w:pPr>
            <w:r>
              <w:rPr>
                <w:rFonts w:ascii="Arial" w:hAnsi="Arial"/>
                <w:color w:val="000000"/>
                <w:sz w:val="22"/>
              </w:rPr>
              <w:t>3</w:t>
            </w:r>
          </w:p>
        </w:tc>
        <w:tc>
          <w:tcPr>
            <w:tcW w:type="dxa" w:w="3009"/>
            <w:vAlign w:val="center"/>
          </w:tcPr>
          <w:p>
            <w:pPr>
              <w:spacing w:after="0" w:line="360" w:lineRule="auto"/>
              <w:jc w:val="left"/>
            </w:pPr>
            <w:r>
              <w:rPr>
                <w:rFonts w:ascii="Arial" w:hAnsi="Arial"/>
                <w:color w:val="000000"/>
                <w:sz w:val="22"/>
              </w:rPr>
              <w:t>Sokongan rakan</w:t>
            </w:r>
          </w:p>
        </w:tc>
        <w:tc>
          <w:tcPr>
            <w:tcW w:type="dxa" w:w="3009"/>
            <w:vAlign w:val="center"/>
          </w:tcPr>
          <w:p>
            <w:pPr>
              <w:spacing w:after="0" w:line="360" w:lineRule="auto"/>
              <w:jc w:val="left"/>
            </w:pPr>
            <w:r>
              <w:rPr>
                <w:rFonts w:ascii="Arial" w:hAnsi="Arial"/>
                <w:color w:val="000000"/>
                <w:sz w:val="22"/>
              </w:rPr>
              <w:t>Aktiviti galakan dan maklum balas positif secara sukarela</w:t>
            </w:r>
          </w:p>
        </w:tc>
      </w:tr>
      <w:tr>
        <w:trPr>
          <w:cantSplit/>
        </w:trPr>
        <w:tc>
          <w:tcPr>
            <w:tcW w:type="dxa" w:w="3009"/>
            <w:vAlign w:val="center"/>
          </w:tcPr>
          <w:p>
            <w:pPr>
              <w:spacing w:after="0" w:line="360" w:lineRule="auto"/>
              <w:jc w:val="left"/>
            </w:pPr>
            <w:r>
              <w:rPr>
                <w:rFonts w:ascii="Arial" w:hAnsi="Arial"/>
                <w:color w:val="000000"/>
                <w:sz w:val="22"/>
              </w:rPr>
              <w:t>4</w:t>
            </w:r>
          </w:p>
        </w:tc>
        <w:tc>
          <w:tcPr>
            <w:tcW w:type="dxa" w:w="3009"/>
            <w:vAlign w:val="center"/>
          </w:tcPr>
          <w:p>
            <w:pPr>
              <w:spacing w:after="0" w:line="360" w:lineRule="auto"/>
              <w:jc w:val="left"/>
            </w:pPr>
            <w:r>
              <w:rPr>
                <w:rFonts w:ascii="Arial" w:hAnsi="Arial"/>
                <w:color w:val="000000"/>
                <w:sz w:val="22"/>
              </w:rPr>
              <w:t>Refleksi</w:t>
            </w:r>
          </w:p>
        </w:tc>
        <w:tc>
          <w:tcPr>
            <w:tcW w:type="dxa" w:w="3009"/>
            <w:vAlign w:val="center"/>
          </w:tcPr>
          <w:p>
            <w:pPr>
              <w:spacing w:after="0" w:line="360" w:lineRule="auto"/>
              <w:jc w:val="left"/>
            </w:pPr>
            <w:r>
              <w:rPr>
                <w:rFonts w:ascii="Arial" w:hAnsi="Arial"/>
                <w:color w:val="000000"/>
                <w:sz w:val="22"/>
              </w:rPr>
              <w:t>Semakan kad matlamat; susun sasaran baharu atau sokongan lanjut</w:t>
            </w:r>
          </w:p>
        </w:tc>
      </w:tr>
    </w:tbl>
    <w:p>
      <w:pPr>
        <w:spacing w:after="0"/>
      </w:pPr>
    </w:p>
    <w:p>
      <w:pPr>
        <w:pStyle w:val="Heading1"/>
        <w:keepNext/>
        <w:pageBreakBefore/>
        <w:spacing w:before="260"/>
      </w:pPr>
      <w:r>
        <w:rPr>
          <w:rFonts w:ascii="Arial" w:hAnsi="Arial"/>
          <w:b w:val="0"/>
          <w:color w:val="000000"/>
          <w:sz w:val="22"/>
        </w:rPr>
        <w:t>LAMPIRAN B — CONTOH KAD MATLAMAT MURID</w:t>
      </w:r>
    </w:p>
    <w:p>
      <w:pPr/>
      <w:r>
        <w:rPr>
          <w:rFonts w:ascii="Arial" w:hAnsi="Arial"/>
          <w:b w:val="0"/>
          <w:color w:val="000000"/>
          <w:sz w:val="22"/>
        </w:rPr>
        <w:t>Kad berikut ialah contoh yang telah diisi menggunakan identiti rekaan. Murid lain boleh membuat kad tersendiri yang disimpan secara sulit oleh guru.</w:t>
      </w:r>
    </w:p>
    <w:tbl>
      <w:tblPr>
        <w:tblStyle w:val="TableGrid"/>
        <w:tblW w:type="auto" w:w="0"/>
        <w:jc w:val="center"/>
        <w:tblLayout w:type="autofit"/>
        <w:tblLook w:firstColumn="1" w:firstRow="1" w:lastColumn="0" w:lastRow="0" w:noHBand="0" w:noVBand="1" w:val="04A0"/>
      </w:tblPr>
      <w:tblGrid>
        <w:gridCol w:w="4513"/>
        <w:gridCol w:w="4513"/>
      </w:tblGrid>
      <w:tr>
        <w:trPr>
          <w:cantSplit/>
          <w:tblHeader w:val="true"/>
        </w:trPr>
        <w:tc>
          <w:tcPr>
            <w:tcW w:type="dxa" w:w="4513"/>
            <w:vAlign w:val="center"/>
          </w:tcPr>
          <w:p>
            <w:pPr>
              <w:spacing w:after="0" w:line="360" w:lineRule="auto"/>
              <w:jc w:val="left"/>
            </w:pPr>
            <w:r>
              <w:rPr>
                <w:rFonts w:ascii="Arial" w:hAnsi="Arial"/>
                <w:b/>
                <w:color w:val="000000"/>
                <w:sz w:val="22"/>
              </w:rPr>
              <w:t>Butiran</w:t>
            </w:r>
          </w:p>
        </w:tc>
        <w:tc>
          <w:tcPr>
            <w:tcW w:type="dxa" w:w="4513"/>
            <w:vAlign w:val="center"/>
          </w:tcPr>
          <w:p>
            <w:pPr>
              <w:spacing w:after="0" w:line="360" w:lineRule="auto"/>
              <w:jc w:val="left"/>
            </w:pPr>
            <w:r>
              <w:rPr>
                <w:rFonts w:ascii="Arial" w:hAnsi="Arial"/>
                <w:b/>
                <w:color w:val="000000"/>
                <w:sz w:val="22"/>
              </w:rPr>
              <w:t>Contoh isian</w:t>
            </w:r>
          </w:p>
        </w:tc>
      </w:tr>
      <w:tr>
        <w:trPr>
          <w:cantSplit/>
        </w:trPr>
        <w:tc>
          <w:tcPr>
            <w:tcW w:type="dxa" w:w="4513"/>
            <w:vAlign w:val="center"/>
          </w:tcPr>
          <w:p>
            <w:pPr>
              <w:spacing w:after="0" w:line="360" w:lineRule="auto"/>
              <w:jc w:val="left"/>
            </w:pPr>
            <w:r>
              <w:rPr>
                <w:rFonts w:ascii="Arial" w:hAnsi="Arial"/>
                <w:color w:val="000000"/>
                <w:sz w:val="22"/>
              </w:rPr>
              <w:t>Murid</w:t>
            </w:r>
          </w:p>
        </w:tc>
        <w:tc>
          <w:tcPr>
            <w:tcW w:type="dxa" w:w="4513"/>
            <w:vAlign w:val="center"/>
          </w:tcPr>
          <w:p>
            <w:pPr>
              <w:spacing w:after="0" w:line="360" w:lineRule="auto"/>
              <w:jc w:val="left"/>
            </w:pPr>
            <w:r>
              <w:rPr>
                <w:rFonts w:ascii="Arial" w:hAnsi="Arial"/>
                <w:color w:val="000000"/>
                <w:sz w:val="22"/>
              </w:rPr>
              <w:t>Murid Contoh A (bukan murid sebenar)</w:t>
            </w:r>
          </w:p>
        </w:tc>
      </w:tr>
      <w:tr>
        <w:trPr>
          <w:cantSplit/>
        </w:trPr>
        <w:tc>
          <w:tcPr>
            <w:tcW w:type="dxa" w:w="4513"/>
            <w:vAlign w:val="center"/>
          </w:tcPr>
          <w:p>
            <w:pPr>
              <w:spacing w:after="0" w:line="360" w:lineRule="auto"/>
              <w:jc w:val="left"/>
            </w:pPr>
            <w:r>
              <w:rPr>
                <w:rFonts w:ascii="Arial" w:hAnsi="Arial"/>
                <w:color w:val="000000"/>
                <w:sz w:val="22"/>
              </w:rPr>
              <w:t>Kekuatan diri</w:t>
            </w:r>
          </w:p>
        </w:tc>
        <w:tc>
          <w:tcPr>
            <w:tcW w:type="dxa" w:w="4513"/>
            <w:vAlign w:val="center"/>
          </w:tcPr>
          <w:p>
            <w:pPr>
              <w:spacing w:after="0" w:line="360" w:lineRule="auto"/>
              <w:jc w:val="left"/>
            </w:pPr>
            <w:r>
              <w:rPr>
                <w:rFonts w:ascii="Arial" w:hAnsi="Arial"/>
                <w:color w:val="000000"/>
                <w:sz w:val="22"/>
              </w:rPr>
              <w:t>Suka membaca dan membantu rakan</w:t>
            </w:r>
          </w:p>
        </w:tc>
      </w:tr>
      <w:tr>
        <w:trPr>
          <w:cantSplit/>
        </w:trPr>
        <w:tc>
          <w:tcPr>
            <w:tcW w:type="dxa" w:w="4513"/>
            <w:vAlign w:val="center"/>
          </w:tcPr>
          <w:p>
            <w:pPr>
              <w:spacing w:after="0" w:line="360" w:lineRule="auto"/>
              <w:jc w:val="left"/>
            </w:pPr>
            <w:r>
              <w:rPr>
                <w:rFonts w:ascii="Arial" w:hAnsi="Arial"/>
                <w:color w:val="000000"/>
                <w:sz w:val="22"/>
              </w:rPr>
              <w:t>Matlamat 4 minggu</w:t>
            </w:r>
          </w:p>
        </w:tc>
        <w:tc>
          <w:tcPr>
            <w:tcW w:type="dxa" w:w="4513"/>
            <w:vAlign w:val="center"/>
          </w:tcPr>
          <w:p>
            <w:pPr>
              <w:spacing w:after="0" w:line="360" w:lineRule="auto"/>
              <w:jc w:val="left"/>
            </w:pPr>
            <w:r>
              <w:rPr>
                <w:rFonts w:ascii="Arial" w:hAnsi="Arial"/>
                <w:color w:val="000000"/>
                <w:sz w:val="22"/>
              </w:rPr>
              <w:t>Membaca buku 10 minit empat kali seminggu</w:t>
            </w:r>
          </w:p>
        </w:tc>
      </w:tr>
      <w:tr>
        <w:trPr>
          <w:cantSplit/>
        </w:trPr>
        <w:tc>
          <w:tcPr>
            <w:tcW w:type="dxa" w:w="4513"/>
            <w:vAlign w:val="center"/>
          </w:tcPr>
          <w:p>
            <w:pPr>
              <w:spacing w:after="0" w:line="360" w:lineRule="auto"/>
              <w:jc w:val="left"/>
            </w:pPr>
            <w:r>
              <w:rPr>
                <w:rFonts w:ascii="Arial" w:hAnsi="Arial"/>
                <w:color w:val="000000"/>
                <w:sz w:val="22"/>
              </w:rPr>
              <w:t>Dua tindakan</w:t>
            </w:r>
          </w:p>
        </w:tc>
        <w:tc>
          <w:tcPr>
            <w:tcW w:type="dxa" w:w="4513"/>
            <w:vAlign w:val="center"/>
          </w:tcPr>
          <w:p>
            <w:pPr>
              <w:spacing w:after="0" w:line="360" w:lineRule="auto"/>
              <w:jc w:val="left"/>
            </w:pPr>
            <w:r>
              <w:rPr>
                <w:rFonts w:ascii="Arial" w:hAnsi="Arial"/>
                <w:color w:val="000000"/>
                <w:sz w:val="22"/>
              </w:rPr>
              <w:t>1. Pilih buku pada Isnin. 2. Tandakan sesi membaca pada kad.</w:t>
            </w:r>
          </w:p>
        </w:tc>
      </w:tr>
      <w:tr>
        <w:trPr>
          <w:cantSplit/>
        </w:trPr>
        <w:tc>
          <w:tcPr>
            <w:tcW w:type="dxa" w:w="4513"/>
            <w:vAlign w:val="center"/>
          </w:tcPr>
          <w:p>
            <w:pPr>
              <w:spacing w:after="0" w:line="360" w:lineRule="auto"/>
              <w:jc w:val="left"/>
            </w:pPr>
            <w:r>
              <w:rPr>
                <w:rFonts w:ascii="Arial" w:hAnsi="Arial"/>
                <w:color w:val="000000"/>
                <w:sz w:val="22"/>
              </w:rPr>
              <w:t>Sokongan dan semakan</w:t>
            </w:r>
          </w:p>
        </w:tc>
        <w:tc>
          <w:tcPr>
            <w:tcW w:type="dxa" w:w="4513"/>
            <w:vAlign w:val="center"/>
          </w:tcPr>
          <w:p>
            <w:pPr>
              <w:spacing w:after="0" w:line="360" w:lineRule="auto"/>
              <w:jc w:val="left"/>
            </w:pPr>
            <w:r>
              <w:rPr>
                <w:rFonts w:ascii="Arial" w:hAnsi="Arial"/>
                <w:color w:val="000000"/>
                <w:sz w:val="22"/>
              </w:rPr>
              <w:t>Guru kelas dan penjaga; semak kemajuan Minggu 4</w:t>
            </w:r>
          </w:p>
        </w:tc>
      </w:tr>
    </w:tbl>
    <w:p>
      <w:pPr>
        <w:spacing w:after="0"/>
      </w:pPr>
    </w:p>
    <w:p>
      <w:pPr>
        <w:pStyle w:val="Heading1"/>
        <w:keepNext/>
        <w:spacing w:before="260"/>
      </w:pPr>
      <w:r>
        <w:rPr>
          <w:rFonts w:ascii="Arial" w:hAnsi="Arial"/>
          <w:b w:val="0"/>
          <w:color w:val="000000"/>
          <w:sz w:val="22"/>
        </w:rPr>
        <w:t>LAMPIRAN C — PEMERIKSAAN DAN PENILAIAN PROGRAM</w:t>
      </w:r>
    </w:p>
    <w:p>
      <w:pPr>
        <w:ind w:left="369" w:hanging="255"/>
      </w:pPr>
      <w:r>
        <w:rPr>
          <w:rFonts w:ascii="Arial" w:hAnsi="Arial"/>
          <w:b w:val="0"/>
          <w:color w:val="000000"/>
          <w:sz w:val="22"/>
        </w:rPr>
        <w:t>• Sebelum: dapatkan kelulusan, semak modul, fasilitator, tempat dan keselamatan.</w:t>
      </w:r>
    </w:p>
    <w:p>
      <w:pPr>
        <w:ind w:left="369" w:hanging="255"/>
      </w:pPr>
      <w:r>
        <w:rPr>
          <w:rFonts w:ascii="Arial" w:hAnsi="Arial"/>
          <w:b w:val="0"/>
          <w:color w:val="000000"/>
          <w:sz w:val="22"/>
        </w:rPr>
        <w:t>• Semasa: penyertaan tanpa paksaan, aktiviti diawasi dan maruah murid dijaga.</w:t>
      </w:r>
    </w:p>
    <w:p>
      <w:pPr>
        <w:ind w:left="369" w:hanging="255"/>
      </w:pPr>
      <w:r>
        <w:rPr>
          <w:rFonts w:ascii="Arial" w:hAnsi="Arial"/>
          <w:b w:val="0"/>
          <w:color w:val="000000"/>
          <w:sz w:val="22"/>
        </w:rPr>
        <w:t>• Selepas: rekod kehadiran, kad sasaran dan maklum balas secara agregat.</w:t>
      </w:r>
    </w:p>
    <w:p>
      <w:pPr>
        <w:ind w:left="369" w:hanging="255"/>
      </w:pPr>
      <w:r>
        <w:rPr>
          <w:rFonts w:ascii="Arial" w:hAnsi="Arial"/>
          <w:b w:val="0"/>
          <w:color w:val="000000"/>
          <w:sz w:val="22"/>
        </w:rPr>
        <w:t>• Susulan: semak Minggu 2 dan 4; rujuk bantuan khusus melalui saluran sekolah.</w:t>
      </w:r>
    </w:p>
    <w:p>
      <w:pPr>
        <w:ind w:left="369" w:hanging="255"/>
      </w:pPr>
      <w:r>
        <w:rPr>
          <w:rFonts w:ascii="Arial" w:hAnsi="Arial"/>
          <w:b w:val="0"/>
          <w:color w:val="000000"/>
          <w:sz w:val="22"/>
        </w:rPr>
        <w:t>• Dokumentasi: semak kebenaran penjaga sebelum merakam atau menerbitkan gambar.</w:t>
      </w:r>
    </w:p>
    <w:p>
      <w:pPr>
        <w:pStyle w:val="Heading1"/>
        <w:keepNext/>
        <w:spacing w:before="260"/>
      </w:pPr>
      <w:r>
        <w:rPr>
          <w:rFonts w:ascii="Arial" w:hAnsi="Arial"/>
          <w:b w:val="0"/>
          <w:color w:val="000000"/>
          <w:sz w:val="22"/>
        </w:rPr>
        <w:t>LAMPIRAN D — RUJUKAN UTAMA DAN NOTA</w:t>
      </w:r>
    </w:p>
    <w:p>
      <w:pPr/>
      <w:r>
        <w:rPr>
          <w:rFonts w:ascii="Arial" w:hAnsi="Arial"/>
          <w:b w:val="0"/>
          <w:color w:val="000000"/>
          <w:sz w:val="22"/>
        </w:rPr>
        <w:t>Rujukan pentadbiran yang digunakan:</w:t>
      </w:r>
    </w:p>
    <w:p>
      <w:pPr>
        <w:ind w:left="369" w:hanging="255"/>
      </w:pPr>
      <w:r>
        <w:rPr>
          <w:rFonts w:ascii="Arial" w:hAnsi="Arial"/>
          <w:b w:val="0"/>
          <w:color w:val="000000"/>
          <w:sz w:val="22"/>
        </w:rPr>
        <w:t>• KPM, Surat Pekeliling Ikhtisas Bil. 2/1999: Penganjuran Program Motivasi di Sekolah.</w:t>
      </w:r>
    </w:p>
    <w:p>
      <w:pPr>
        <w:ind w:left="369" w:hanging="255"/>
      </w:pPr>
      <w:r>
        <w:rPr>
          <w:rFonts w:ascii="Arial" w:hAnsi="Arial"/>
          <w:b w:val="0"/>
          <w:color w:val="000000"/>
          <w:sz w:val="22"/>
        </w:rPr>
        <w:t>• KPM, Surat Pekeliling Ikhtisas Bil. 3/2026: Garis Panduan Pengurusan Sekolah Selamat.</w:t>
      </w:r>
    </w:p>
    <w:p>
      <w:pPr>
        <w:ind w:left="369" w:hanging="255"/>
      </w:pPr>
      <w:r>
        <w:rPr>
          <w:rFonts w:ascii="Arial" w:hAnsi="Arial"/>
          <w:b w:val="0"/>
          <w:color w:val="000000"/>
          <w:sz w:val="22"/>
        </w:rPr>
        <w:t>• KPM, Surat Pekeliling Ikhtisas Bil. 4/2026: Polisi Perlindungan Murid Sekolah.</w:t>
      </w:r>
    </w:p>
    <w:p>
      <w:pPr>
        <w:ind w:left="369" w:hanging="255"/>
      </w:pPr>
      <w:r>
        <w:rPr>
          <w:rFonts w:ascii="Arial" w:hAnsi="Arial"/>
          <w:b w:val="0"/>
          <w:color w:val="000000"/>
          <w:sz w:val="22"/>
        </w:rPr>
        <w:t>• KPM, Surat Siaran Bil. 9/2024: Kebenaran Rakaman dan Penyiaran Murid.</w:t>
      </w:r>
    </w:p>
    <w:p>
      <w:pPr>
        <w:ind w:left="369" w:hanging="255"/>
      </w:pPr>
      <w:r>
        <w:rPr>
          <w:rFonts w:ascii="Arial" w:hAnsi="Arial"/>
          <w:b w:val="0"/>
          <w:color w:val="000000"/>
          <w:sz w:val="22"/>
        </w:rPr>
        <w:t>• KPM, Surat Pekeliling Ikhtisas Bil. 3/2018: Penyaluran dan Penerimaan Sumbangan.</w:t>
      </w:r>
    </w:p>
    <w:p>
      <w:pPr/>
      <w:r>
        <w:rPr>
          <w:rFonts w:ascii="Arial" w:hAnsi="Arial"/>
          <w:b w:val="0"/>
          <w:color w:val="000000"/>
          <w:sz w:val="22"/>
        </w:rPr>
        <w:t>Sumber asal boleh diakses melalui portal rasmi www.moe.gov.my. Rujukan hendaklah disemak semula pada tarikh pelaksanaan sebenar. Dokumen contoh ini bukan format wajib KPM dan bukan pengganti proses kelulusan sekolah.</w:t>
      </w:r>
    </w:p>
    <w:sectPr w:rsidR="00FC693F" w:rsidRPr="0006063C" w:rsidSect="00034616">
      <w:headerReference w:type="default" r:id="rId9"/>
      <w:footerReference w:type="default" r:id="rId10"/>
      <w:pgSz w:w="11906" w:h="16838"/>
      <w:pgMar w:top="1440" w:right="1440" w:bottom="1440" w:left="1440" w:header="624" w:footer="624" w:gutter="0"/>
      <w:cols w:space="720"/>
      <w:titlePg/>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KCoverField"/>
      <w:spacing w:line="360" w:lineRule="auto"/>
      <w:jc w:val="right"/>
    </w:pPr>
    <w:r>
      <w:rPr>
        <w:rFonts w:ascii="Arial" w:hAnsi="Arial"/>
        <w:color w:val="000000"/>
        <w:sz w:val="22"/>
      </w:rPr>
    </w:r>
    <w:r>
      <w:rPr>
        <w:rFonts w:ascii="Arial" w:hAnsi="Arial"/>
        <w:color w:val="000000"/>
        <w:sz w:val="22"/>
      </w:rPr>
      <w:t xml:space="preserve">Kertaskerja.com | Halaman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A9BF2432"/>
    <w:multiLevelType w:val="multilevel"/>
    <w:tmpl w:val="04090019"/>
    <w:lvl w:ilvl="0">
      <w:start w:val="1"/>
      <w:numFmt w:val="decimal"/>
      <w:lvlText w:val="%1.0"/>
      <w:lvlJc w:val="left"/>
      <w:suff w:val="tab"/>
      <w:pPr>
        <w:tabs>
          <w:tab w:val="num" w:pos="510"/>
        </w:tabs>
        <w:ind w:left="510" w:hanging="510"/>
      </w:pPr>
      <w:rPr>
        <w:rFonts w:ascii="Arial" w:hAnsi="Arial" w:eastAsia="Arial" w:cs="Arial"/>
        <w:color w:val="000000"/>
        <w:sz w:val="22"/>
      </w:rPr>
    </w:lvl>
    <w:lvl w:ilvl="1">
      <w:start w:val="1"/>
      <w:numFmt w:val="decimal"/>
      <w:lvlText w:val="%1.%2"/>
      <w:lvlJc w:val="left"/>
      <w:suff w:val="space"/>
      <w:lvlRestart w:val="1"/>
      <w:pPr>
        <w:tabs>
          <w:tab w:val="num" w:pos="820"/>
        </w:tabs>
        <w:ind w:left="820" w:hanging="390"/>
      </w:pPr>
      <w:rPr>
        <w:rFonts w:ascii="Arial" w:hAnsi="Arial" w:eastAsia="Arial" w:cs="Arial"/>
        <w:color w:val="000000"/>
        <w:sz w:val="22"/>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line="360" w:lineRule="auto" w:before="0" w:after="120"/>
      <w:jc w:val="both"/>
    </w:pPr>
    <w:rPr>
      <w:rFonts w:ascii="Arial" w:hAnsi="Arial" w:eastAsia="Arial" w:cs="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line="360" w:lineRule="auto"/>
      <w:jc w:val="left"/>
      <w:outlineLvl w:val="0"/>
    </w:pPr>
    <w:rPr>
      <w:rFonts w:asciiTheme="majorHAnsi" w:eastAsiaTheme="majorEastAsia" w:hAnsiTheme="majorHAnsi" w:cstheme="majorBidi" w:ascii="Arial" w:hAnsi="Arial" w:eastAsia="Arial" w:cs="Arial"/>
      <w:b/>
      <w:bCs/>
      <w:color w:val="000000"/>
      <w:sz w:val="22"/>
      <w:szCs w:val="28"/>
    </w:rPr>
  </w:style>
  <w:style w:type="paragraph" w:styleId="Heading2">
    <w:name w:val="heading 2"/>
    <w:basedOn w:val="Normal"/>
    <w:next w:val="Normal"/>
    <w:link w:val="Heading2Char"/>
    <w:uiPriority w:val="9"/>
    <w:unhideWhenUsed/>
    <w:qFormat/>
    <w:rsid w:val="00FC693F"/>
    <w:pPr>
      <w:keepNext/>
      <w:keepLines/>
      <w:widowControl/>
      <w:spacing w:before="180" w:after="100" w:line="360" w:lineRule="auto"/>
      <w:jc w:val="left"/>
      <w:outlineLvl w:val="1"/>
    </w:pPr>
    <w:rPr>
      <w:rFonts w:asciiTheme="majorHAnsi" w:eastAsiaTheme="majorEastAsia" w:hAnsiTheme="majorHAnsi" w:cstheme="majorBidi"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line="360"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36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60"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line="360" w:lineRule="auto"/>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KNumberedDetail">
    <w:name w:val="KK Numbered Detail"/>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Cover">
    <w:name w:val="KK Cover"/>
    <w:basedOn w:val="Normal"/>
    <w:pPr>
      <w:keepNext w:val="0"/>
      <w:widowControl/>
      <w:spacing w:line="360" w:lineRule="auto" w:before="0" w:after="200"/>
      <w:jc w:val="center"/>
    </w:pPr>
    <w:rPr>
      <w:rFonts w:ascii="Arial" w:hAnsi="Arial" w:eastAsia="Arial" w:cs="Arial"/>
      <w:b/>
      <w:color w:val="000000"/>
      <w:sz w:val="22"/>
    </w:rPr>
  </w:style>
  <w:style w:type="paragraph" w:customStyle="1" w:styleId="KKCoverField">
    <w:name w:val="KK Cover Field"/>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Table">
    <w:name w:val="KK Table"/>
    <w:basedOn w:val="Normal"/>
    <w:pPr>
      <w:keepNext w:val="0"/>
      <w:widowControl/>
      <w:spacing w:line="360" w:lineRule="auto" w:before="0" w:after="0"/>
      <w:jc w:val="left"/>
    </w:pPr>
    <w:rPr>
      <w:rFonts w:ascii="Arial" w:hAnsi="Arial" w:eastAsia="Arial" w:cs="Arial"/>
      <w:b w:val="0"/>
      <w:color w:val="000000"/>
      <w:sz w:val="22"/>
    </w:rPr>
  </w:style>
  <w:style w:type="paragraph" w:customStyle="1" w:styleId="KKTableHeader">
    <w:name w:val="KK Table Header"/>
    <w:basedOn w:val="Normal"/>
    <w:pPr>
      <w:keepNext w:val="0"/>
      <w:widowControl/>
      <w:spacing w:line="360" w:lineRule="auto" w:before="0" w:after="0"/>
      <w:jc w:val="left"/>
    </w:pPr>
    <w:rPr>
      <w:rFonts w:ascii="Arial" w:hAnsi="Arial" w:eastAsia="Arial" w:cs="Arial"/>
      <w:b/>
      <w:color w:val="000000"/>
      <w:sz w:val="22"/>
    </w:rPr>
  </w:style>
  <w:style w:type="paragraph" w:customStyle="1" w:styleId="KKSignature">
    <w:name w:val="KK Signature"/>
    <w:basedOn w:val="Normal"/>
    <w:pPr>
      <w:keepNext w:val="0"/>
      <w:widowControl/>
      <w:spacing w:line="360" w:lineRule="auto" w:before="0" w:after="120"/>
      <w:jc w:val="left"/>
    </w:pPr>
    <w:rPr>
      <w:rFonts w:ascii="Arial" w:hAnsi="Arial" w:eastAsia="Arial" w:cs="Arial"/>
      <w:b w:val="0"/>
      <w:color w:val="000000"/>
      <w:sz w:val="22"/>
    </w:rPr>
  </w:style>
  <w:style w:type="paragraph" w:customStyle="1" w:styleId="KKLampiran">
    <w:name w:val="KK Lampiran"/>
    <w:basedOn w:val="Normal"/>
    <w:pPr>
      <w:keepNext/>
      <w:widowControl/>
      <w:spacing w:line="360" w:lineRule="auto" w:before="200" w:after="120"/>
      <w:jc w:val="left"/>
    </w:pPr>
    <w:rPr>
      <w:rFonts w:ascii="Arial" w:hAnsi="Arial" w:eastAsia="Arial" w:cs="Arial"/>
      <w:b/>
      <w:color w:val="000000"/>
      <w:sz w:val="22"/>
    </w:rPr>
  </w:style>
  <w:style w:type="paragraph" w:customStyle="1" w:styleId="KKGuidance">
    <w:name w:val="KK Guidance"/>
    <w:basedOn w:val="Normal"/>
    <w:pPr>
      <w:keepNext w:val="0"/>
      <w:widowControl/>
      <w:spacing w:line="360" w:lineRule="auto" w:before="0" w:after="160"/>
      <w:jc w:val="both"/>
    </w:pPr>
    <w:rPr>
      <w:rFonts w:ascii="Arial" w:hAnsi="Arial" w:eastAsia="Arial" w:cs="Arial"/>
      <w:b w:val="0"/>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Kertas Kerja Program Motivasi Murid Sekolah Rendah 2027</dc:title>
  <dc:subject>Contoh kertas kerja program motivasi murid sekolah rendah yang boleh diedit</dc:subject>
  <dc:creator>Kertaskerja.com</dc:creator>
  <cp:keywords>Kertas kerja; Template Word; Arial 11; Penomboran automatik; Malaysia</cp:keywords>
  <dc:description>generated by python-docx</dc:description>
  <cp:lastModifiedBy/>
  <cp:revision>1</cp:revision>
  <dcterms:created xsi:type="dcterms:W3CDTF">2013-12-23T23:15:00Z</dcterms:created>
  <dcterms:modified xsi:type="dcterms:W3CDTF">2013-12-23T23:15:00Z</dcterms:modified>
  <cp:category/>
</cp:coreProperties>
</file>