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KCover"/>
        <w:spacing w:before="1700" w:after="320" w:line="360" w:lineRule="auto"/>
      </w:pPr>
      <w:r>
        <w:rPr>
          <w:rFonts w:ascii="Arial" w:hAnsi="Arial"/>
          <w:color w:val="000000"/>
          <w:sz w:val="22"/>
        </w:rPr>
        <w:t>KERTAS KERJA</w:t>
      </w:r>
    </w:p>
    <w:p>
      <w:pPr>
        <w:pStyle w:val="KKCover"/>
        <w:spacing w:after="300" w:line="360" w:lineRule="auto"/>
      </w:pPr>
      <w:r>
        <w:rPr>
          <w:rFonts w:ascii="Arial" w:hAnsi="Arial"/>
          <w:color w:val="000000"/>
          <w:sz w:val="22"/>
        </w:rPr>
        <w:t>SAMBUTAN HARI KANAK-KANAK PERINGKAT SEKOLAH 2026</w:t>
      </w:r>
    </w:p>
    <w:p>
      <w:pPr>
        <w:pStyle w:val="KKCover"/>
        <w:spacing w:after="1400" w:line="360" w:lineRule="auto"/>
      </w:pPr>
      <w:r>
        <w:rPr>
          <w:rFonts w:ascii="Arial" w:hAnsi="Arial"/>
          <w:color w:val="000000"/>
          <w:sz w:val="22"/>
        </w:rPr>
        <w:t>SEKOLAH KEBANGSAAN SERI HARMONI (SEKOLAH REKAAN)</w:t>
      </w:r>
    </w:p>
    <w:p>
      <w:pPr>
        <w:pStyle w:val="KKCoverField"/>
        <w:spacing w:line="360" w:lineRule="auto"/>
        <w:ind w:left="227"/>
      </w:pPr>
      <w:r>
        <w:rPr>
          <w:rFonts w:ascii="Arial" w:hAnsi="Arial"/>
          <w:color w:val="000000"/>
          <w:sz w:val="22"/>
        </w:rPr>
        <w:t>Tarikh program: 19 November 2026 (Khamis) — tarikh contoh</w:t>
      </w:r>
    </w:p>
    <w:p>
      <w:pPr>
        <w:pStyle w:val="KKCoverField"/>
        <w:spacing w:line="360" w:lineRule="auto"/>
        <w:ind w:left="227"/>
      </w:pPr>
      <w:r>
        <w:rPr>
          <w:rFonts w:ascii="Arial" w:hAnsi="Arial"/>
          <w:color w:val="000000"/>
          <w:sz w:val="22"/>
        </w:rPr>
        <w:t>Masa program: 7.30 pagi – 12.00 tengah hari</w:t>
      </w:r>
    </w:p>
    <w:p>
      <w:pPr>
        <w:pStyle w:val="KKCoverField"/>
        <w:spacing w:line="360" w:lineRule="auto"/>
        <w:ind w:left="227"/>
      </w:pPr>
      <w:r>
        <w:rPr>
          <w:rFonts w:ascii="Arial" w:hAnsi="Arial"/>
          <w:color w:val="000000"/>
          <w:sz w:val="22"/>
        </w:rPr>
        <w:t>Tempat: Dewan Terbuka dan ruang aktiviti SK Seri Harmoni</w:t>
      </w:r>
    </w:p>
    <w:p>
      <w:pPr>
        <w:pStyle w:val="KKCoverField"/>
        <w:spacing w:line="360" w:lineRule="auto"/>
        <w:ind w:left="227"/>
      </w:pPr>
      <w:r>
        <w:rPr>
          <w:rFonts w:ascii="Arial" w:hAnsi="Arial"/>
          <w:color w:val="000000"/>
          <w:sz w:val="22"/>
        </w:rPr>
        <w:t>Penganjur: Unit Hal Ehwal Murid (HEM) SK Seri Harmoni</w:t>
      </w:r>
    </w:p>
    <w:p>
      <w:pPr>
        <w:pStyle w:val="KKCoverField"/>
        <w:spacing w:line="360" w:lineRule="auto"/>
        <w:ind w:left="227"/>
      </w:pPr>
      <w:r>
        <w:rPr>
          <w:rFonts w:ascii="Arial" w:hAnsi="Arial"/>
          <w:color w:val="000000"/>
          <w:sz w:val="22"/>
        </w:rPr>
        <w:t>Disediakan oleh: Penyelaras Sambutan Hari Kanak-Kanak</w:t>
      </w:r>
    </w:p>
    <w:p>
      <w:pPr>
        <w:pStyle w:val="KKCoverField"/>
        <w:spacing w:line="360" w:lineRule="auto"/>
        <w:ind w:left="227"/>
      </w:pPr>
      <w:r>
        <w:rPr>
          <w:rFonts w:ascii="Arial" w:hAnsi="Arial"/>
          <w:color w:val="000000"/>
          <w:sz w:val="22"/>
        </w:rPr>
        <w:t>Dikemukakan kepada: Guru Besar SK Seri Harmoni</w:t>
      </w:r>
    </w:p>
    <w:p>
      <w:pPr>
        <w:pStyle w:val="KKCoverField"/>
        <w:spacing w:line="360" w:lineRule="auto"/>
        <w:ind w:left="227"/>
      </w:pPr>
      <w:r>
        <w:rPr>
          <w:rFonts w:ascii="Arial" w:hAnsi="Arial"/>
          <w:color w:val="000000"/>
          <w:sz w:val="22"/>
        </w:rPr>
        <w:t>Tarikh penyediaan: 10 Oktober 2026</w:t>
      </w:r>
    </w:p>
    <w:p>
      <w:pPr>
        <w:pStyle w:val="KKGuidance"/>
        <w:spacing w:before="900" w:line="360" w:lineRule="auto"/>
      </w:pPr>
      <w:r>
        <w:rPr>
          <w:rFonts w:ascii="Arial" w:hAnsi="Arial"/>
          <w:color w:val="000000"/>
          <w:sz w:val="22"/>
        </w:rPr>
        <w:t>DOKUMEN CONTOH — BUKAN DOKUMEN YANG TELAH DILULUSKAN</w:t>
      </w:r>
    </w:p>
    <w:p>
      <w:pPr>
        <w:pStyle w:val="KKGuidance"/>
        <w:spacing w:line="360" w:lineRule="auto"/>
      </w:pPr>
      <w:r>
        <w:rPr>
          <w:rFonts w:ascii="Arial" w:hAnsi="Arial"/>
          <w:color w:val="000000"/>
          <w:sz w:val="22"/>
        </w:rPr>
        <w:t>Nama sekolah, tarikh, jumlah peserta, kos, AJK dan sumber kewangan ialah contoh yang perlu disesuaikan. Sambutan ini bukan program rasmi yang telah disahkan. Sebarang jemputan, kutipan, tajaan, rakaman murid dan perbelanjaan tertakluk kepada arahan serta kelulusan sekolah.</w:t>
      </w:r>
    </w:p>
    <w:p>
      <w:pPr>
        <w:spacing w:line="360" w:lineRule="auto"/>
        <w:sectPr>
          <w:headerReference w:type="default" r:id="rId11"/>
          <w:footerReference w:type="default" r:id="rId12"/>
          <w:headerReference w:type="first" r:id="rId13"/>
          <w:footerReference w:type="first" r:id="rId14"/>
          <w:pgSz w:w="11906" w:h="16838"/>
          <w:pgMar w:top="1440" w:right="1440" w:bottom="1440" w:left="1440" w:header="624" w:footer="624" w:gutter="0"/>
          <w:cols w:space="720"/>
          <w:docGrid w:linePitch="360"/>
        </w:sectPr>
      </w:pPr>
    </w:p>
    <w:p>
      <w:pPr>
        <w:pStyle w:val="Heading1"/>
        <w:keepNext/>
        <w:keepLines/>
        <w:numPr>
          <w:ilvl w:val="0"/>
          <w:numId w:val="10"/>
        </w:numPr>
        <w:spacing w:line="360" w:lineRule="auto"/>
      </w:pPr>
      <w:r>
        <w:rPr>
          <w:rFonts w:ascii="Arial" w:hAnsi="Arial" w:eastAsia="Arial" w:cs="Arial"/>
          <w:b/>
          <w:i w:val="0"/>
          <w:color w:val="000000"/>
          <w:sz w:val="22"/>
        </w:rPr>
        <w:t>TUJUAN</w:t>
      </w:r>
    </w:p>
    <w:p>
      <w:pPr>
        <w:spacing w:line="360" w:lineRule="auto"/>
      </w:pPr>
      <w:r>
        <w:rPr>
          <w:rFonts w:ascii="Arial" w:hAnsi="Arial"/>
          <w:color w:val="000000"/>
          <w:sz w:val="22"/>
        </w:rPr>
        <w:t>Kertas kerja ini dikemukakan untuk mendapatkan pertimbangan dan kelulusan Guru Besar SK Seri Harmoni bagi melaksanakan Sambutan Hari Kanak-Kanak Peringkat Sekolah 2026. Program bertujuan meraikan murid dalam suasana selamat, menyeronokkan dan inklusif melalui aktiviti kreativiti, bacaan, kerjasama serta ruang menyuarakan pandangan. Anggaran perbelanjaan ialah RM3,800.00 dan tertakluk kepada kelulusan sumber kewangan yang dicadangkan.</w:t>
      </w:r>
    </w:p>
    <w:p>
      <w:pPr>
        <w:pStyle w:val="Heading1"/>
        <w:keepNext/>
        <w:keepLines/>
        <w:numPr>
          <w:ilvl w:val="0"/>
          <w:numId w:val="10"/>
        </w:numPr>
        <w:spacing w:line="360" w:lineRule="auto"/>
      </w:pPr>
      <w:r>
        <w:rPr>
          <w:rFonts w:ascii="Arial" w:hAnsi="Arial" w:eastAsia="Arial" w:cs="Arial"/>
          <w:b/>
          <w:i w:val="0"/>
          <w:color w:val="000000"/>
          <w:sz w:val="22"/>
        </w:rPr>
        <w:t>PENGENALAN</w:t>
      </w:r>
    </w:p>
    <w:p>
      <w:pPr>
        <w:spacing w:line="360" w:lineRule="auto"/>
      </w:pPr>
      <w:r>
        <w:rPr>
          <w:rFonts w:ascii="Arial" w:hAnsi="Arial"/>
          <w:color w:val="000000"/>
          <w:sz w:val="22"/>
        </w:rPr>
        <w:t>Sambutan Hari Kanak-Kanak memberi peluang kepada sekolah menzahirkan penghargaan terhadap murid dan mengiktiraf kepentingan kesejahteraan serta hak mereka. Hari Kanak-Kanak Sedunia disambut setiap 20 November menurut UNICEF; tarikh sambutan peringkat sekolah pula ditentukan mengikut takwim dan kesesuaian sekolah. Program contoh ini mengutamakan penglibatan semua murid tanpa membezakan kemampuan, latar belakang atau pencapaian, dengan pengawasan guru dan penjagaan privasi murid.</w:t>
      </w:r>
    </w:p>
    <w:p>
      <w:pPr>
        <w:pStyle w:val="Heading1"/>
        <w:keepNext/>
        <w:keepLines/>
        <w:numPr>
          <w:ilvl w:val="0"/>
          <w:numId w:val="10"/>
        </w:numPr>
        <w:spacing w:line="360" w:lineRule="auto"/>
      </w:pPr>
      <w:r>
        <w:rPr>
          <w:rFonts w:ascii="Arial" w:hAnsi="Arial" w:eastAsia="Arial" w:cs="Arial"/>
          <w:b/>
          <w:i w:val="0"/>
          <w:color w:val="000000"/>
          <w:sz w:val="22"/>
        </w:rPr>
        <w:t>OBJEKTIF PROGRAM</w:t>
      </w:r>
    </w:p>
    <w:p>
      <w:pPr>
        <w:spacing w:line="360" w:lineRule="auto"/>
      </w:pPr>
      <w:r>
        <w:rPr>
          <w:rFonts w:ascii="Arial" w:hAnsi="Arial"/>
          <w:color w:val="000000"/>
          <w:sz w:val="22"/>
        </w:rPr>
        <w:t>Pada akhir program, pihak sekolah menyasarkan agar:</w:t>
      </w:r>
    </w:p>
    <w:p>
      <w:pPr>
        <w:pStyle w:val="KKNumberedDetail"/>
        <w:numPr>
          <w:ilvl w:val="1"/>
          <w:numId w:val="10"/>
        </w:numPr>
        <w:spacing w:line="360" w:lineRule="auto"/>
      </w:pPr>
      <w:r>
        <w:rPr>
          <w:rFonts w:ascii="Arial" w:hAnsi="Arial"/>
          <w:color w:val="000000"/>
          <w:sz w:val="22"/>
        </w:rPr>
        <w:t>Sekurang-kurangnya 400 murid contoh berpeluang menyertai empat aktiviti yang sesuai dengan umur serta keperluan masing-masing, melalui lapan kumpulan berjadual.</w:t>
      </w:r>
    </w:p>
    <w:p>
      <w:pPr>
        <w:pStyle w:val="KKNumberedDetail"/>
        <w:numPr>
          <w:ilvl w:val="1"/>
          <w:numId w:val="10"/>
        </w:numPr>
        <w:spacing w:line="360" w:lineRule="auto"/>
      </w:pPr>
      <w:r>
        <w:rPr>
          <w:rFonts w:ascii="Arial" w:hAnsi="Arial"/>
          <w:color w:val="000000"/>
          <w:sz w:val="22"/>
        </w:rPr>
        <w:t>Murid menunjukkan kerjasama, kreativiti dan saling menghormati serta berpeluang menyatakan sekurang-kurangnya satu pandangan tentang persekitaran sekolah yang selamat dan menyeronokkan.</w:t>
      </w:r>
    </w:p>
    <w:p>
      <w:pPr>
        <w:pStyle w:val="KKNumberedDetail"/>
        <w:numPr>
          <w:ilvl w:val="1"/>
          <w:numId w:val="10"/>
        </w:numPr>
        <w:spacing w:line="360" w:lineRule="auto"/>
      </w:pPr>
      <w:r>
        <w:rPr>
          <w:rFonts w:ascii="Arial" w:hAnsi="Arial"/>
          <w:color w:val="000000"/>
          <w:sz w:val="22"/>
        </w:rPr>
        <w:t>Program dilaksanakan mengikut tentatif, pelan keselamatan dan bajet yang diluluskan dengan rekod kehadiran, maklum balas serta laporan perbelanjaan yang boleh disemak.</w:t>
      </w:r>
    </w:p>
    <w:p>
      <w:pPr>
        <w:pStyle w:val="Heading1"/>
        <w:keepNext/>
        <w:keepLines/>
        <w:numPr>
          <w:ilvl w:val="0"/>
          <w:numId w:val="10"/>
        </w:numPr>
        <w:spacing w:line="360" w:lineRule="auto"/>
      </w:pPr>
      <w:r>
        <w:rPr>
          <w:rFonts w:ascii="Arial" w:hAnsi="Arial" w:eastAsia="Arial" w:cs="Arial"/>
          <w:b/>
          <w:i w:val="0"/>
          <w:color w:val="000000"/>
          <w:sz w:val="22"/>
        </w:rPr>
        <w:t>MATLAMAT PROGRAM</w:t>
      </w:r>
    </w:p>
    <w:p>
      <w:pPr>
        <w:spacing w:line="360" w:lineRule="auto"/>
      </w:pPr>
      <w:r>
        <w:rPr>
          <w:rFonts w:ascii="Arial" w:hAnsi="Arial"/>
          <w:color w:val="000000"/>
          <w:sz w:val="22"/>
        </w:rPr>
        <w:t>Mewujudkan budaya sekolah penyayang dan inklusif yang mengiktiraf suara, perkembangan, kebajikan dan keselamatan kanak-kanak, sambil memperkukuh hubungan guru, ibu bapa serta komuniti.</w:t>
      </w:r>
    </w:p>
    <w:p>
      <w:pPr>
        <w:pStyle w:val="Heading1"/>
        <w:keepNext/>
        <w:keepLines/>
        <w:numPr>
          <w:ilvl w:val="0"/>
          <w:numId w:val="10"/>
        </w:numPr>
        <w:spacing w:line="360" w:lineRule="auto"/>
      </w:pPr>
      <w:r>
        <w:rPr>
          <w:rFonts w:ascii="Arial" w:hAnsi="Arial" w:eastAsia="Arial" w:cs="Arial"/>
          <w:b/>
          <w:i w:val="0"/>
          <w:color w:val="000000"/>
          <w:sz w:val="22"/>
        </w:rPr>
        <w:t>SASARAN DAN MAKLUMAT PESERTA</w:t>
      </w:r>
    </w:p>
    <w:p>
      <w:pPr>
        <w:spacing w:line="360" w:lineRule="auto"/>
      </w:pPr>
      <w:r>
        <w:rPr>
          <w:rFonts w:ascii="Arial" w:hAnsi="Arial"/>
          <w:color w:val="000000"/>
          <w:sz w:val="22"/>
        </w:rPr>
        <w:t>Sasaran penyertaan: 400 murid Tahun 1 hingga Tahun 6, 35 guru/staf dan 15 wakil PIBG/penjaga yang dijemput (jumlah anggaran 450 orang). Murid dipecahkan kepada lapan kumpulan yang masing-masing terdiri daripada 50 murid dengan pengawasan guru. Empat zon aktiviti diwujudkan, setiap zon mempunyai dua laluan agar dua kumpulan boleh mengikuti aktiviti pada masa yang sama. Angka ini ialah contoh dan perlu diubah mengikut enrolmen serta kapasiti sekolah.</w:t>
      </w:r>
    </w:p>
    <w:tbl>
      <w:tblPr>
        <w:tblStyle w:val="TableGrid"/>
        <w:tblW w:type="auto" w:w="0"/>
        <w:jc w:val="center"/>
        <w:tblLayout w:type="fixed"/>
        <w:tblLook w:firstColumn="1" w:firstRow="1" w:lastColumn="0" w:lastRow="0" w:noHBand="0" w:noVBand="1" w:val="04A0"/>
      </w:tblPr>
      <w:tblGrid>
        <w:gridCol w:w="3685"/>
        <w:gridCol w:w="1757"/>
        <w:gridCol w:w="3583"/>
      </w:tblGrid>
      <w:tr>
        <w:trPr>
          <w:cantSplit/>
          <w:tblHeader w:val="true"/>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color w:val="000000"/>
                <w:sz w:val="22"/>
              </w:rPr>
              <w:t>Kategori</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color w:val="000000"/>
                <w:sz w:val="22"/>
              </w:rPr>
              <w:t>Bilangan</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color w:val="000000"/>
                <w:sz w:val="22"/>
              </w:rPr>
              <w:t>Catatan</w:t>
            </w:r>
          </w:p>
        </w:tc>
      </w:tr>
      <w:tr>
        <w:trPr>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Murid Tahun 1 hingga Tahun 6</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400</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8 kumpulan × 50 murid</w:t>
            </w:r>
          </w:p>
        </w:tc>
      </w:tr>
      <w:tr>
        <w:trPr>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Guru / staf</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35</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Petugas program dan pengiring</w:t>
            </w:r>
          </w:p>
        </w:tc>
      </w:tr>
      <w:tr>
        <w:trPr>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PIBG / penjaga jemputan</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15</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Anggaran, belum disahkan</w:t>
            </w:r>
          </w:p>
        </w:tc>
      </w:tr>
      <w:tr>
        <w:trPr>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color w:val="000000"/>
                <w:sz w:val="22"/>
              </w:rPr>
              <w:t>JUMLAH</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color w:val="000000"/>
                <w:sz w:val="22"/>
              </w:rPr>
              <w:t>450</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color w:val="000000"/>
                <w:sz w:val="22"/>
              </w:rPr>
              <w:t>Anggaran kehadiran keseluruhan</w:t>
            </w:r>
          </w:p>
        </w:tc>
      </w:tr>
    </w:tbl>
    <w:p>
      <w:pPr>
        <w:spacing w:after="20" w:before="0" w:line="360" w:lineRule="auto"/>
      </w:pPr>
      <w:r>
        <w:rPr>
          <w:rFonts w:ascii="Arial" w:hAnsi="Arial" w:eastAsia="Arial" w:cs="Arial"/>
          <w:b w:val="0"/>
          <w:i w:val="0"/>
          <w:color w:val="000000"/>
          <w:sz w:val="22"/>
        </w:rPr>
      </w:r>
    </w:p>
    <w:p>
      <w:pPr>
        <w:pStyle w:val="Heading1"/>
        <w:keepNext/>
        <w:keepLines/>
        <w:numPr>
          <w:ilvl w:val="0"/>
          <w:numId w:val="10"/>
        </w:numPr>
        <w:spacing w:line="360" w:lineRule="auto"/>
      </w:pPr>
      <w:r>
        <w:rPr>
          <w:rFonts w:ascii="Arial" w:hAnsi="Arial" w:eastAsia="Arial" w:cs="Arial"/>
          <w:b/>
          <w:i w:val="0"/>
          <w:color w:val="000000"/>
          <w:sz w:val="22"/>
        </w:rPr>
        <w:t>TEMPOH MASA</w:t>
      </w:r>
    </w:p>
    <w:p>
      <w:pPr>
        <w:pStyle w:val="KKCoverField"/>
        <w:spacing w:line="360" w:lineRule="auto"/>
      </w:pPr>
      <w:r>
        <w:rPr>
          <w:rFonts w:ascii="Arial" w:hAnsi="Arial"/>
          <w:color w:val="000000"/>
          <w:sz w:val="22"/>
        </w:rPr>
        <w:t>Tarikh cadangan: 19 November 2026 (Khamis)</w:t>
      </w:r>
    </w:p>
    <w:p>
      <w:pPr>
        <w:pStyle w:val="KKCoverField"/>
        <w:spacing w:line="360" w:lineRule="auto"/>
      </w:pPr>
      <w:r>
        <w:rPr>
          <w:rFonts w:ascii="Arial" w:hAnsi="Arial"/>
          <w:color w:val="000000"/>
          <w:sz w:val="22"/>
        </w:rPr>
        <w:t>Hari: Khamis</w:t>
      </w:r>
    </w:p>
    <w:p>
      <w:pPr>
        <w:pStyle w:val="KKCoverField"/>
        <w:spacing w:line="360" w:lineRule="auto"/>
      </w:pPr>
      <w:r>
        <w:rPr>
          <w:rFonts w:ascii="Arial" w:hAnsi="Arial"/>
          <w:color w:val="000000"/>
          <w:sz w:val="22"/>
        </w:rPr>
        <w:t>Masa program: 7.30 pagi – 12.00 tengah hari</w:t>
      </w:r>
    </w:p>
    <w:p>
      <w:pPr>
        <w:pStyle w:val="KKCoverField"/>
        <w:spacing w:line="360" w:lineRule="auto"/>
      </w:pPr>
      <w:r>
        <w:rPr>
          <w:rFonts w:ascii="Arial" w:hAnsi="Arial"/>
          <w:color w:val="000000"/>
          <w:sz w:val="22"/>
        </w:rPr>
        <w:t>Persediaan petugas: 7.00 – 7.30 pagi; kemas kawasan: 12.00 – 12.30 tengah hari</w:t>
      </w:r>
    </w:p>
    <w:p>
      <w:pPr>
        <w:pStyle w:val="Heading1"/>
        <w:keepNext/>
        <w:keepLines/>
        <w:numPr>
          <w:ilvl w:val="0"/>
          <w:numId w:val="10"/>
        </w:numPr>
        <w:spacing w:line="360" w:lineRule="auto"/>
      </w:pPr>
      <w:r>
        <w:rPr>
          <w:rFonts w:ascii="Arial" w:hAnsi="Arial" w:eastAsia="Arial" w:cs="Arial"/>
          <w:b/>
          <w:i w:val="0"/>
          <w:color w:val="000000"/>
          <w:sz w:val="22"/>
        </w:rPr>
        <w:t>TEMPAT</w:t>
      </w:r>
    </w:p>
    <w:p>
      <w:pPr>
        <w:spacing w:line="360" w:lineRule="auto"/>
      </w:pPr>
      <w:r>
        <w:rPr>
          <w:rFonts w:ascii="Arial" w:hAnsi="Arial"/>
          <w:color w:val="000000"/>
          <w:sz w:val="22"/>
        </w:rPr>
        <w:t>Lokasi: Dewan Terbuka dan empat ruang aktiviti SK Seri Harmoni. Lokasi perlu memenuhi keperluan teduhan, akses murid berkeperluan pendidikan khas, kapasiti kumpulan, laluan kecemasan dan kemudahan tandas. Sekiranya hujan lebat, keadaan tidak selamat atau ruang tidak mencukupi, perubahan aktiviti/tempat/tarikh perlu mendapatkan pertimbangan pentadbir.</w:t>
      </w:r>
    </w:p>
    <w:p>
      <w:pPr>
        <w:pStyle w:val="Heading1"/>
        <w:keepNext/>
        <w:keepLines/>
        <w:numPr>
          <w:ilvl w:val="0"/>
          <w:numId w:val="10"/>
        </w:numPr>
        <w:spacing w:line="360" w:lineRule="auto"/>
      </w:pPr>
      <w:r>
        <w:rPr>
          <w:rFonts w:ascii="Arial" w:hAnsi="Arial" w:eastAsia="Arial" w:cs="Arial"/>
          <w:b/>
          <w:i w:val="0"/>
          <w:color w:val="000000"/>
          <w:sz w:val="22"/>
        </w:rPr>
        <w:t>ANJURAN</w:t>
      </w:r>
    </w:p>
    <w:p>
      <w:pPr>
        <w:pStyle w:val="KKCoverField"/>
        <w:spacing w:line="360" w:lineRule="auto"/>
      </w:pPr>
      <w:r>
        <w:rPr>
          <w:rFonts w:ascii="Arial" w:hAnsi="Arial"/>
          <w:color w:val="000000"/>
          <w:sz w:val="22"/>
        </w:rPr>
        <w:t>Penganjur: Unit Hal Ehwal Murid (HEM), SK Seri Harmoni</w:t>
      </w:r>
    </w:p>
    <w:p>
      <w:pPr>
        <w:pStyle w:val="KKCoverField"/>
        <w:spacing w:line="360" w:lineRule="auto"/>
      </w:pPr>
      <w:r>
        <w:rPr>
          <w:rFonts w:ascii="Arial" w:hAnsi="Arial"/>
          <w:color w:val="000000"/>
          <w:sz w:val="22"/>
        </w:rPr>
        <w:t>Kerjasama dicadangkan: Unit Kokurikulum, panitia mata pelajaran, Pusat Sumber Sekolah serta PIBG, tertakluk persetujuan dan kelulusan.</w:t>
      </w:r>
    </w:p>
    <w:p>
      <w:pPr>
        <w:pStyle w:val="Heading1"/>
        <w:keepNext/>
        <w:keepLines/>
        <w:numPr>
          <w:ilvl w:val="0"/>
          <w:numId w:val="10"/>
        </w:numPr>
        <w:spacing w:line="360" w:lineRule="auto"/>
      </w:pPr>
      <w:r>
        <w:rPr>
          <w:rFonts w:ascii="Arial" w:hAnsi="Arial" w:eastAsia="Arial" w:cs="Arial"/>
          <w:b/>
          <w:i w:val="0"/>
          <w:color w:val="000000"/>
          <w:sz w:val="22"/>
        </w:rPr>
        <w:t>TETAMU KEHORMAT, PERASMI ATAU PENCERAMAH</w:t>
      </w:r>
    </w:p>
    <w:p>
      <w:pPr>
        <w:spacing w:line="360" w:lineRule="auto"/>
      </w:pPr>
      <w:r>
        <w:rPr>
          <w:rFonts w:ascii="Arial" w:hAnsi="Arial"/>
          <w:color w:val="000000"/>
          <w:sz w:val="22"/>
        </w:rPr>
        <w:t>Perasmi dicadangkan: Guru Besar SK Seri Harmoni. Tiada jemputan perasmi luar diwajibkan bagi contoh ini.</w:t>
      </w:r>
    </w:p>
    <w:p>
      <w:pPr>
        <w:spacing w:line="360" w:lineRule="auto"/>
      </w:pPr>
      <w:r>
        <w:rPr>
          <w:rFonts w:ascii="Arial" w:hAnsi="Arial"/>
          <w:color w:val="000000"/>
          <w:sz w:val="22"/>
        </w:rPr>
        <w:t>Status: Cadangan sahaja; jemputan belum dimuktamadkan. Nama sebenar dimasukkan setelah disahkan.</w:t>
      </w:r>
    </w:p>
    <w:p>
      <w:pPr>
        <w:pStyle w:val="Heading1"/>
        <w:keepNext/>
        <w:keepLines/>
        <w:numPr>
          <w:ilvl w:val="0"/>
          <w:numId w:val="10"/>
        </w:numPr>
        <w:spacing w:line="360" w:lineRule="auto"/>
      </w:pPr>
      <w:r>
        <w:rPr>
          <w:rFonts w:ascii="Arial" w:hAnsi="Arial" w:eastAsia="Arial" w:cs="Arial"/>
          <w:b/>
          <w:i w:val="0"/>
          <w:color w:val="000000"/>
          <w:sz w:val="22"/>
        </w:rPr>
        <w:t>PELAKSANAAN DAN TENTATIF PROGRAM</w:t>
      </w:r>
    </w:p>
    <w:p>
      <w:pPr>
        <w:spacing w:line="360" w:lineRule="auto"/>
      </w:pPr>
      <w:r>
        <w:rPr>
          <w:rFonts w:ascii="Arial" w:hAnsi="Arial"/>
          <w:color w:val="000000"/>
          <w:sz w:val="22"/>
        </w:rPr>
        <w:t>Program bermula dengan perhimpunan ringkas, persembahan murid secara sukarela dan taklimat keselamatan. Lapan kumpulan murid (50 orang setiap kumpulan) bergerak mengikut empat pusingan, 25 minit setiap satu, ke empat zon: Kreativiti Ceria, Suara Kanak-Kanak, Permainan Kerjasama dan Sudut Cerita. Setiap zon menyediakan dua laluan aktiviti, diurus guru bertugas; pengubahsuaian aktiviti disediakan untuk murid yang memerlukan. Selepas rehat, majlis diteruskan dengan persembahan sukarela, penyampaian penghargaan dan penutup.</w:t>
      </w:r>
    </w:p>
    <w:tbl>
      <w:tblPr>
        <w:tblStyle w:val="TableGrid"/>
        <w:tblW w:type="auto" w:w="0"/>
        <w:jc w:val="center"/>
        <w:tblLayout w:type="fixed"/>
        <w:tblLook w:firstColumn="1" w:firstRow="1" w:lastColumn="0" w:lastRow="0" w:noHBand="0" w:noVBand="1" w:val="04A0"/>
      </w:tblPr>
      <w:tblGrid>
        <w:gridCol w:w="1757"/>
        <w:gridCol w:w="4535"/>
        <w:gridCol w:w="2733"/>
      </w:tblGrid>
      <w:tr>
        <w:trPr>
          <w:cantSplit/>
          <w:tblHeader w:val="true"/>
        </w:trPr>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color w:val="000000"/>
                <w:sz w:val="22"/>
              </w:rPr>
              <w:t>Masa</w:t>
            </w:r>
          </w:p>
        </w:tc>
        <w:tc>
          <w:tcPr>
            <w:tcW w:type="dxa" w:w="453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color w:val="000000"/>
                <w:sz w:val="22"/>
              </w:rPr>
              <w:t>Aktiviti</w:t>
            </w:r>
          </w:p>
        </w:tc>
        <w:tc>
          <w:tcPr>
            <w:tcW w:type="dxa" w:w="273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color w:val="000000"/>
                <w:sz w:val="22"/>
              </w:rPr>
              <w:t>Petugas</w:t>
            </w:r>
          </w:p>
        </w:tc>
      </w:tr>
      <w:tr>
        <w:trPr>
          <w:cantSplit/>
        </w:trPr>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7.00–7.30 pagi</w:t>
            </w:r>
          </w:p>
        </w:tc>
        <w:tc>
          <w:tcPr>
            <w:tcW w:type="dxa" w:w="453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Persediaan ruang, peralatan dan semakan keselamatan</w:t>
            </w:r>
          </w:p>
        </w:tc>
        <w:tc>
          <w:tcPr>
            <w:tcW w:type="dxa" w:w="273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Teknikal / keselamatan</w:t>
            </w:r>
          </w:p>
        </w:tc>
      </w:tr>
      <w:tr>
        <w:trPr>
          <w:cantSplit/>
        </w:trPr>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7.30–8.00 pagi</w:t>
            </w:r>
          </w:p>
        </w:tc>
        <w:tc>
          <w:tcPr>
            <w:tcW w:type="dxa" w:w="453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Pendaftaran dan taklimat kumpulan</w:t>
            </w:r>
          </w:p>
        </w:tc>
        <w:tc>
          <w:tcPr>
            <w:tcW w:type="dxa" w:w="273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Urusetia / guru pengiring</w:t>
            </w:r>
          </w:p>
        </w:tc>
      </w:tr>
      <w:tr>
        <w:trPr>
          <w:cantSplit/>
        </w:trPr>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8.00–8.20 pagi</w:t>
            </w:r>
          </w:p>
        </w:tc>
        <w:tc>
          <w:tcPr>
            <w:tcW w:type="dxa" w:w="453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Ucapan, doa dan pengenalan sambutan</w:t>
            </w:r>
          </w:p>
        </w:tc>
        <w:tc>
          <w:tcPr>
            <w:tcW w:type="dxa" w:w="273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Protokol / pengacara</w:t>
            </w:r>
          </w:p>
        </w:tc>
      </w:tr>
      <w:tr>
        <w:trPr>
          <w:cantSplit/>
        </w:trPr>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8.20–8.40 pagi</w:t>
            </w:r>
          </w:p>
        </w:tc>
        <w:tc>
          <w:tcPr>
            <w:tcW w:type="dxa" w:w="453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Persembahan ringkas murid secara sukarela</w:t>
            </w:r>
          </w:p>
        </w:tc>
        <w:tc>
          <w:tcPr>
            <w:tcW w:type="dxa" w:w="273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AJK persembahan</w:t>
            </w:r>
          </w:p>
        </w:tc>
      </w:tr>
      <w:tr>
        <w:trPr>
          <w:cantSplit/>
        </w:trPr>
        <w:tc>
          <w:tcPr>
            <w:tcW w:type="dxa" w:w="1757"/>
            <w:vAlign w:val="center"/>
          </w:tcPr>
          <w:p>
            <w:pPr>
              <w:spacing w:before="0" w:after="40" w:line="240" w:lineRule="auto"/>
              <w:jc w:val="left"/>
            </w:pPr>
            <w:r>
              <w:rPr>
                <w:rFonts w:ascii="Arial" w:hAnsi="Arial"/>
                <w:b w:val="0"/>
                <w:color w:val="000000"/>
                <w:sz w:val="22"/>
              </w:rPr>
              <w:t>8.40–8.50 pagi</w:t>
            </w:r>
          </w:p>
        </w:tc>
        <w:tc>
          <w:tcPr>
            <w:tcW w:type="dxa" w:w="4535"/>
            <w:vAlign w:val="center"/>
          </w:tcPr>
          <w:p>
            <w:pPr>
              <w:spacing w:before="0" w:after="40" w:line="240" w:lineRule="auto"/>
              <w:jc w:val="left"/>
            </w:pPr>
            <w:r>
              <w:rPr>
                <w:rFonts w:ascii="Arial" w:hAnsi="Arial"/>
                <w:b w:val="0"/>
                <w:color w:val="000000"/>
                <w:sz w:val="22"/>
              </w:rPr>
              <w:t>Penerangan peraturan zon dan pergerakan</w:t>
            </w:r>
          </w:p>
        </w:tc>
        <w:tc>
          <w:tcPr>
            <w:tcW w:type="dxa" w:w="2733"/>
            <w:vAlign w:val="center"/>
          </w:tcPr>
          <w:p>
            <w:pPr>
              <w:spacing w:before="0" w:after="40" w:line="240" w:lineRule="auto"/>
              <w:jc w:val="left"/>
            </w:pPr>
            <w:r>
              <w:rPr>
                <w:rFonts w:ascii="Arial" w:hAnsi="Arial"/>
                <w:b w:val="0"/>
                <w:color w:val="000000"/>
                <w:sz w:val="22"/>
              </w:rPr>
              <w:t>Ketua aktiviti / HEM</w:t>
            </w:r>
          </w:p>
        </w:tc>
      </w:tr>
      <w:tr>
        <w:trPr>
          <w:cantSplit/>
        </w:trPr>
        <w:tc>
          <w:tcPr>
            <w:tcW w:type="dxa" w:w="1757"/>
            <w:vAlign w:val="center"/>
          </w:tcPr>
          <w:p>
            <w:pPr>
              <w:spacing w:before="0" w:after="40" w:line="240" w:lineRule="auto"/>
              <w:jc w:val="left"/>
            </w:pPr>
            <w:r>
              <w:rPr>
                <w:rFonts w:ascii="Arial" w:hAnsi="Arial"/>
                <w:b w:val="0"/>
                <w:color w:val="000000"/>
                <w:sz w:val="22"/>
              </w:rPr>
              <w:t>8.50–10.30 pagi</w:t>
            </w:r>
          </w:p>
        </w:tc>
        <w:tc>
          <w:tcPr>
            <w:tcW w:type="dxa" w:w="4535"/>
            <w:vAlign w:val="center"/>
          </w:tcPr>
          <w:p>
            <w:pPr>
              <w:spacing w:before="0" w:after="40" w:line="240" w:lineRule="auto"/>
              <w:jc w:val="left"/>
            </w:pPr>
            <w:r>
              <w:rPr>
                <w:rFonts w:ascii="Arial" w:hAnsi="Arial"/>
                <w:b w:val="0"/>
                <w:color w:val="000000"/>
                <w:sz w:val="22"/>
              </w:rPr>
              <w:t>Empat pusingan aktiviti berzon, 25 minit setiap satu</w:t>
            </w:r>
          </w:p>
        </w:tc>
        <w:tc>
          <w:tcPr>
            <w:tcW w:type="dxa" w:w="2733"/>
            <w:vAlign w:val="center"/>
          </w:tcPr>
          <w:p>
            <w:pPr>
              <w:spacing w:before="0" w:after="40" w:line="240" w:lineRule="auto"/>
              <w:jc w:val="left"/>
            </w:pPr>
            <w:r>
              <w:rPr>
                <w:rFonts w:ascii="Arial" w:hAnsi="Arial"/>
                <w:b w:val="0"/>
                <w:color w:val="000000"/>
                <w:sz w:val="22"/>
              </w:rPr>
              <w:t>AJK zon / guru pengiring</w:t>
            </w:r>
          </w:p>
        </w:tc>
      </w:tr>
      <w:tr>
        <w:trPr>
          <w:cantSplit/>
        </w:trPr>
        <w:tc>
          <w:tcPr>
            <w:tcW w:type="dxa" w:w="1757"/>
            <w:vAlign w:val="center"/>
          </w:tcPr>
          <w:p>
            <w:pPr>
              <w:spacing w:before="0" w:after="40" w:line="240" w:lineRule="auto"/>
              <w:jc w:val="left"/>
            </w:pPr>
            <w:r>
              <w:rPr>
                <w:rFonts w:ascii="Arial" w:hAnsi="Arial"/>
                <w:b w:val="0"/>
                <w:color w:val="000000"/>
                <w:sz w:val="22"/>
              </w:rPr>
              <w:t>10.30–10.50 pagi</w:t>
            </w:r>
          </w:p>
        </w:tc>
        <w:tc>
          <w:tcPr>
            <w:tcW w:type="dxa" w:w="4535"/>
            <w:vAlign w:val="center"/>
          </w:tcPr>
          <w:p>
            <w:pPr>
              <w:spacing w:before="0" w:after="40" w:line="240" w:lineRule="auto"/>
              <w:jc w:val="left"/>
            </w:pPr>
            <w:r>
              <w:rPr>
                <w:rFonts w:ascii="Arial" w:hAnsi="Arial"/>
                <w:b w:val="0"/>
                <w:color w:val="000000"/>
                <w:sz w:val="22"/>
              </w:rPr>
              <w:t>Rehat, air minuman dan semakan kebajikan</w:t>
            </w:r>
          </w:p>
        </w:tc>
        <w:tc>
          <w:tcPr>
            <w:tcW w:type="dxa" w:w="2733"/>
            <w:vAlign w:val="center"/>
          </w:tcPr>
          <w:p>
            <w:pPr>
              <w:spacing w:before="0" w:after="40" w:line="240" w:lineRule="auto"/>
              <w:jc w:val="left"/>
            </w:pPr>
            <w:r>
              <w:rPr>
                <w:rFonts w:ascii="Arial" w:hAnsi="Arial"/>
                <w:b w:val="0"/>
                <w:color w:val="000000"/>
                <w:sz w:val="22"/>
              </w:rPr>
              <w:t>AJK kebajikan</w:t>
            </w:r>
          </w:p>
        </w:tc>
      </w:tr>
      <w:tr>
        <w:trPr>
          <w:cantSplit/>
        </w:trPr>
        <w:tc>
          <w:tcPr>
            <w:tcW w:type="dxa" w:w="1757"/>
            <w:vAlign w:val="center"/>
          </w:tcPr>
          <w:p>
            <w:pPr>
              <w:spacing w:before="0" w:after="40" w:line="240" w:lineRule="auto"/>
              <w:jc w:val="left"/>
            </w:pPr>
            <w:r>
              <w:rPr>
                <w:rFonts w:ascii="Arial" w:hAnsi="Arial"/>
                <w:b w:val="0"/>
                <w:color w:val="000000"/>
                <w:sz w:val="22"/>
              </w:rPr>
              <w:t>10.50–11.20 pagi</w:t>
            </w:r>
          </w:p>
        </w:tc>
        <w:tc>
          <w:tcPr>
            <w:tcW w:type="dxa" w:w="4535"/>
            <w:vAlign w:val="center"/>
          </w:tcPr>
          <w:p>
            <w:pPr>
              <w:spacing w:before="0" w:after="40" w:line="240" w:lineRule="auto"/>
              <w:jc w:val="left"/>
            </w:pPr>
            <w:r>
              <w:rPr>
                <w:rFonts w:ascii="Arial" w:hAnsi="Arial"/>
                <w:b w:val="0"/>
                <w:color w:val="000000"/>
                <w:sz w:val="22"/>
              </w:rPr>
              <w:t>Persembahan sukarela dan perkongsian suara murid</w:t>
            </w:r>
          </w:p>
        </w:tc>
        <w:tc>
          <w:tcPr>
            <w:tcW w:type="dxa" w:w="2733"/>
            <w:vAlign w:val="center"/>
          </w:tcPr>
          <w:p>
            <w:pPr>
              <w:spacing w:before="0" w:after="40" w:line="240" w:lineRule="auto"/>
              <w:jc w:val="left"/>
            </w:pPr>
            <w:r>
              <w:rPr>
                <w:rFonts w:ascii="Arial" w:hAnsi="Arial"/>
                <w:b w:val="0"/>
                <w:color w:val="000000"/>
                <w:sz w:val="22"/>
              </w:rPr>
              <w:t>Pengacara / guru penyelia</w:t>
            </w:r>
          </w:p>
        </w:tc>
      </w:tr>
      <w:tr>
        <w:trPr>
          <w:cantSplit/>
        </w:trPr>
        <w:tc>
          <w:tcPr>
            <w:tcW w:type="dxa" w:w="1757"/>
            <w:vAlign w:val="center"/>
          </w:tcPr>
          <w:p>
            <w:pPr>
              <w:spacing w:before="0" w:after="40" w:line="240" w:lineRule="auto"/>
              <w:jc w:val="left"/>
            </w:pPr>
            <w:r>
              <w:rPr>
                <w:rFonts w:ascii="Arial" w:hAnsi="Arial"/>
                <w:b w:val="0"/>
                <w:color w:val="000000"/>
                <w:sz w:val="22"/>
              </w:rPr>
              <w:t>11.20–11.45 pagi</w:t>
            </w:r>
          </w:p>
        </w:tc>
        <w:tc>
          <w:tcPr>
            <w:tcW w:type="dxa" w:w="4535"/>
            <w:vAlign w:val="center"/>
          </w:tcPr>
          <w:p>
            <w:pPr>
              <w:spacing w:before="0" w:after="40" w:line="240" w:lineRule="auto"/>
              <w:jc w:val="left"/>
            </w:pPr>
            <w:r>
              <w:rPr>
                <w:rFonts w:ascii="Arial" w:hAnsi="Arial"/>
                <w:b w:val="0"/>
                <w:color w:val="000000"/>
                <w:sz w:val="22"/>
              </w:rPr>
              <w:t>Cenderamata, penghargaan dan penutup</w:t>
            </w:r>
          </w:p>
        </w:tc>
        <w:tc>
          <w:tcPr>
            <w:tcW w:type="dxa" w:w="2733"/>
            <w:vAlign w:val="center"/>
          </w:tcPr>
          <w:p>
            <w:pPr>
              <w:spacing w:before="0" w:after="40" w:line="240" w:lineRule="auto"/>
              <w:jc w:val="left"/>
            </w:pPr>
            <w:r>
              <w:rPr>
                <w:rFonts w:ascii="Arial" w:hAnsi="Arial"/>
                <w:b w:val="0"/>
                <w:color w:val="000000"/>
                <w:sz w:val="22"/>
              </w:rPr>
              <w:t>Hadiah / protokol</w:t>
            </w:r>
          </w:p>
        </w:tc>
      </w:tr>
      <w:tr>
        <w:trPr>
          <w:cantSplit/>
        </w:trPr>
        <w:tc>
          <w:tcPr>
            <w:tcW w:type="dxa" w:w="1757"/>
            <w:vAlign w:val="center"/>
          </w:tcPr>
          <w:p>
            <w:pPr>
              <w:spacing w:before="0" w:after="40" w:line="240" w:lineRule="auto"/>
              <w:jc w:val="left"/>
            </w:pPr>
            <w:r>
              <w:rPr>
                <w:rFonts w:ascii="Arial" w:hAnsi="Arial"/>
                <w:b w:val="0"/>
                <w:color w:val="000000"/>
                <w:sz w:val="22"/>
              </w:rPr>
              <w:t>11.45–12.00 tengah hari</w:t>
            </w:r>
          </w:p>
        </w:tc>
        <w:tc>
          <w:tcPr>
            <w:tcW w:type="dxa" w:w="4535"/>
            <w:vAlign w:val="center"/>
          </w:tcPr>
          <w:p>
            <w:pPr>
              <w:spacing w:before="0" w:after="40" w:line="240" w:lineRule="auto"/>
              <w:jc w:val="left"/>
            </w:pPr>
            <w:r>
              <w:rPr>
                <w:rFonts w:ascii="Arial" w:hAnsi="Arial"/>
                <w:b w:val="0"/>
                <w:color w:val="000000"/>
                <w:sz w:val="22"/>
              </w:rPr>
              <w:t>Bersurai secara berperingkat</w:t>
            </w:r>
          </w:p>
        </w:tc>
        <w:tc>
          <w:tcPr>
            <w:tcW w:type="dxa" w:w="2733"/>
            <w:vAlign w:val="center"/>
          </w:tcPr>
          <w:p>
            <w:pPr>
              <w:spacing w:before="0" w:after="40" w:line="240" w:lineRule="auto"/>
              <w:jc w:val="left"/>
            </w:pPr>
            <w:r>
              <w:rPr>
                <w:rFonts w:ascii="Arial" w:hAnsi="Arial"/>
                <w:b w:val="0"/>
                <w:color w:val="000000"/>
                <w:sz w:val="22"/>
              </w:rPr>
              <w:t>Disiplin / guru pengiring</w:t>
            </w:r>
          </w:p>
        </w:tc>
      </w:tr>
      <w:tr>
        <w:trPr>
          <w:cantSplit/>
        </w:trPr>
        <w:tc>
          <w:tcPr>
            <w:tcW w:type="dxa" w:w="1757"/>
            <w:vAlign w:val="center"/>
          </w:tcPr>
          <w:p>
            <w:pPr>
              <w:spacing w:before="0" w:after="40" w:line="240" w:lineRule="auto"/>
              <w:jc w:val="left"/>
            </w:pPr>
            <w:r>
              <w:rPr>
                <w:rFonts w:ascii="Arial" w:hAnsi="Arial"/>
                <w:b w:val="0"/>
                <w:color w:val="000000"/>
                <w:sz w:val="22"/>
              </w:rPr>
              <w:t>12.00–12.30 tengah hari</w:t>
            </w:r>
          </w:p>
        </w:tc>
        <w:tc>
          <w:tcPr>
            <w:tcW w:type="dxa" w:w="4535"/>
            <w:vAlign w:val="center"/>
          </w:tcPr>
          <w:p>
            <w:pPr>
              <w:spacing w:before="0" w:after="40" w:line="240" w:lineRule="auto"/>
              <w:jc w:val="left"/>
            </w:pPr>
            <w:r>
              <w:rPr>
                <w:rFonts w:ascii="Arial" w:hAnsi="Arial"/>
                <w:b w:val="0"/>
                <w:color w:val="000000"/>
                <w:sz w:val="22"/>
              </w:rPr>
              <w:t>Kemas ruang dan semakan rekod peralatan</w:t>
            </w:r>
          </w:p>
        </w:tc>
        <w:tc>
          <w:tcPr>
            <w:tcW w:type="dxa" w:w="2733"/>
            <w:vAlign w:val="center"/>
          </w:tcPr>
          <w:p>
            <w:pPr>
              <w:spacing w:before="0" w:after="40" w:line="240" w:lineRule="auto"/>
              <w:jc w:val="left"/>
            </w:pPr>
            <w:r>
              <w:rPr>
                <w:rFonts w:ascii="Arial" w:hAnsi="Arial"/>
                <w:b w:val="0"/>
                <w:color w:val="000000"/>
                <w:sz w:val="22"/>
              </w:rPr>
              <w:t>Semua AJK</w:t>
            </w:r>
          </w:p>
        </w:tc>
      </w:tr>
    </w:tbl>
    <w:p>
      <w:pPr>
        <w:spacing w:after="20" w:before="0" w:line="360" w:lineRule="auto"/>
      </w:pPr>
      <w:r>
        <w:rPr>
          <w:rFonts w:ascii="Arial" w:hAnsi="Arial"/>
          <w:color w:val="000000"/>
          <w:sz w:val="22"/>
        </w:rPr>
        <w:t>Keselamatan: Semak kehadiran, keadaan cuaca, tahap kesesuaian alat, alahan/keperluan kesihatan, laluan kecemasan, keselamatan makanan serta akses untuk murid berkeperluan khas. Rakaman atau penerbitan gambar/video/audio murid hendaklah mematuhi tatacara kebenaran ibu bapa/penjaga yang berkuat kuasa, termasuk Surat Siaran KPM Bilangan 9 Tahun 2024. Tiada murid diwajibkan berpakaian kostum atau membeli aksesori.</w:t>
      </w:r>
    </w:p>
    <w:p>
      <w:pPr>
        <w:pStyle w:val="Heading1"/>
        <w:keepNext/>
        <w:keepLines/>
        <w:numPr>
          <w:ilvl w:val="0"/>
          <w:numId w:val="10"/>
        </w:numPr>
        <w:spacing w:line="360" w:lineRule="auto"/>
      </w:pPr>
      <w:r>
        <w:rPr>
          <w:rFonts w:ascii="Arial" w:hAnsi="Arial" w:eastAsia="Arial" w:cs="Arial"/>
          <w:b/>
          <w:i w:val="0"/>
          <w:color w:val="000000"/>
          <w:sz w:val="22"/>
        </w:rPr>
        <w:t>JAWATANKUASA INDUK</w:t>
      </w:r>
    </w:p>
    <w:p>
      <w:pPr>
        <w:pStyle w:val="KKCoverField"/>
        <w:keepNext/>
        <w:spacing w:line="360" w:lineRule="auto"/>
      </w:pPr>
      <w:r>
        <w:rPr>
          <w:rFonts w:ascii="Arial" w:hAnsi="Arial"/>
          <w:color w:val="000000"/>
          <w:sz w:val="22"/>
        </w:rPr>
        <w:t>Penasihat: Guru Besar SK Seri Harmoni</w:t>
      </w:r>
    </w:p>
    <w:p>
      <w:pPr>
        <w:pStyle w:val="KKCoverField"/>
        <w:keepNext/>
        <w:spacing w:line="360" w:lineRule="auto"/>
      </w:pPr>
      <w:r>
        <w:rPr>
          <w:rFonts w:ascii="Arial" w:hAnsi="Arial"/>
          <w:color w:val="000000"/>
          <w:sz w:val="22"/>
        </w:rPr>
        <w:t>Pengerusi: Penolong Kanan Hal Ehwal Murid</w:t>
      </w:r>
    </w:p>
    <w:p>
      <w:pPr>
        <w:pStyle w:val="KKCoverField"/>
        <w:keepNext/>
        <w:spacing w:line="360" w:lineRule="auto"/>
      </w:pPr>
      <w:r>
        <w:rPr>
          <w:rFonts w:ascii="Arial" w:hAnsi="Arial"/>
          <w:color w:val="000000"/>
          <w:sz w:val="22"/>
        </w:rPr>
        <w:t>Timbalan Pengerusi: Penolong Kanan Kokurikulum</w:t>
      </w:r>
    </w:p>
    <w:p>
      <w:pPr>
        <w:pStyle w:val="KKCoverField"/>
        <w:keepNext/>
        <w:spacing w:line="360" w:lineRule="auto"/>
      </w:pPr>
      <w:r>
        <w:rPr>
          <w:rFonts w:ascii="Arial" w:hAnsi="Arial"/>
          <w:color w:val="000000"/>
          <w:sz w:val="22"/>
        </w:rPr>
        <w:t>Naib Pengerusi: Penolong Kanan Pentadbiran</w:t>
      </w:r>
    </w:p>
    <w:p>
      <w:pPr>
        <w:pStyle w:val="KKCoverField"/>
        <w:keepNext/>
        <w:spacing w:line="360" w:lineRule="auto"/>
      </w:pPr>
      <w:r>
        <w:rPr>
          <w:rFonts w:ascii="Arial" w:hAnsi="Arial"/>
          <w:color w:val="000000"/>
          <w:sz w:val="22"/>
        </w:rPr>
        <w:t>Setiausaha: Penyelaras Sambutan Hari Kanak-Kanak</w:t>
      </w:r>
    </w:p>
    <w:p>
      <w:pPr>
        <w:pStyle w:val="KKCoverField"/>
        <w:keepNext/>
        <w:spacing w:line="360" w:lineRule="auto"/>
      </w:pPr>
      <w:r>
        <w:rPr>
          <w:rFonts w:ascii="Arial" w:hAnsi="Arial"/>
          <w:color w:val="000000"/>
          <w:sz w:val="22"/>
        </w:rPr>
        <w:t>Penolong Setiausaha: Guru Urusetia Program (akan dilantik)</w:t>
      </w:r>
    </w:p>
    <w:p>
      <w:pPr>
        <w:pStyle w:val="KKCoverField"/>
        <w:spacing w:line="360" w:lineRule="auto"/>
      </w:pPr>
      <w:r>
        <w:rPr>
          <w:rFonts w:ascii="Arial" w:hAnsi="Arial"/>
          <w:color w:val="000000"/>
          <w:sz w:val="22"/>
        </w:rPr>
        <w:t>Bendahari: Guru Bendahari Program (akan dilantik)</w:t>
      </w:r>
    </w:p>
    <w:p>
      <w:pPr>
        <w:pStyle w:val="Heading1"/>
        <w:keepNext/>
        <w:keepLines/>
        <w:pageBreakBefore w:val="0"/>
        <w:numPr>
          <w:ilvl w:val="0"/>
          <w:numId w:val="10"/>
        </w:numPr>
        <w:spacing w:line="360" w:lineRule="auto"/>
      </w:pPr>
      <w:r>
        <w:rPr>
          <w:rFonts w:ascii="Arial" w:hAnsi="Arial" w:eastAsia="Arial" w:cs="Arial"/>
          <w:b/>
          <w:i w:val="0"/>
          <w:color w:val="000000"/>
          <w:sz w:val="22"/>
        </w:rPr>
        <w:t>JAWATANKUASA PELAKSANA</w:t>
      </w:r>
    </w:p>
    <w:p>
      <w:pPr>
        <w:spacing w:line="360" w:lineRule="auto"/>
      </w:pPr>
      <w:r>
        <w:rPr>
          <w:rFonts w:ascii="Arial" w:hAnsi="Arial"/>
          <w:color w:val="000000"/>
          <w:sz w:val="22"/>
        </w:rPr>
        <w:t>Pelantikan nama individu dibuat oleh pentadbir sebelum program. Setiap kumpulan murid mempunyai guru pengiring; setiap laluan aktiviti mempunyai guru/fasilitator yang bertanggungjawab. AJK kebajikan dan keselamatan perlu menyediakan pengurusan kecemasan, semakan kebenaran rakaman serta pengendalian murid yang memerlukan rehat atau bantuan.</w:t>
      </w:r>
    </w:p>
    <w:tbl>
      <w:tblPr>
        <w:tblStyle w:val="TableGrid"/>
        <w:tblW w:type="auto" w:w="0"/>
        <w:jc w:val="center"/>
        <w:tblLayout w:type="fixed"/>
        <w:tblLook w:firstColumn="1" w:firstRow="1" w:lastColumn="0" w:lastRow="0" w:noHBand="0" w:noVBand="1" w:val="04A0"/>
      </w:tblPr>
      <w:tblGrid>
        <w:gridCol w:w="2636"/>
        <w:gridCol w:w="2636"/>
        <w:gridCol w:w="3753"/>
      </w:tblGrid>
      <w:tr>
        <w:trPr>
          <w:cantSplit/>
          <w:tblHeader w:val="true"/>
        </w:trPr>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color w:val="000000"/>
                <w:sz w:val="22"/>
              </w:rPr>
              <w:t>Unit</w:t>
            </w:r>
          </w:p>
        </w:tc>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color w:val="000000"/>
                <w:sz w:val="22"/>
              </w:rPr>
              <w:t>Penyelaras</w:t>
            </w:r>
          </w:p>
        </w:tc>
        <w:tc>
          <w:tcPr>
            <w:tcW w:type="dxa" w:w="375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color w:val="000000"/>
                <w:sz w:val="22"/>
              </w:rPr>
              <w:t>Tanggungjawab</w:t>
            </w:r>
          </w:p>
        </w:tc>
      </w:tr>
      <w:tr>
        <w:trPr>
          <w:cantSplit/>
        </w:trPr>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Urusetia &amp; kumpulan</w:t>
            </w:r>
          </w:p>
        </w:tc>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Setiausaha / guru kelas</w:t>
            </w:r>
          </w:p>
        </w:tc>
        <w:tc>
          <w:tcPr>
            <w:tcW w:type="dxa" w:w="375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Kehadiran, 8 kumpulan, senarai dan giliran</w:t>
            </w:r>
          </w:p>
        </w:tc>
      </w:tr>
      <w:tr>
        <w:trPr>
          <w:cantSplit/>
        </w:trPr>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Zon Kreativiti Ceria</w:t>
            </w:r>
          </w:p>
        </w:tc>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AJK zon 1</w:t>
            </w:r>
          </w:p>
        </w:tc>
        <w:tc>
          <w:tcPr>
            <w:tcW w:type="dxa" w:w="375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Sedia bahan kad dan kraftangan selamat</w:t>
            </w:r>
          </w:p>
        </w:tc>
      </w:tr>
      <w:tr>
        <w:trPr>
          <w:cantSplit/>
        </w:trPr>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Zon Suara Kanak-Kanak</w:t>
            </w:r>
          </w:p>
        </w:tc>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AJK zon 2</w:t>
            </w:r>
          </w:p>
        </w:tc>
        <w:tc>
          <w:tcPr>
            <w:tcW w:type="dxa" w:w="375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Bimbing cadangan dan hormati privasi</w:t>
            </w:r>
          </w:p>
        </w:tc>
      </w:tr>
      <w:tr>
        <w:trPr>
          <w:cantSplit/>
        </w:trPr>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Zon Permainan Kerjasama</w:t>
            </w:r>
          </w:p>
        </w:tc>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AJK zon 3</w:t>
            </w:r>
          </w:p>
        </w:tc>
        <w:tc>
          <w:tcPr>
            <w:tcW w:type="dxa" w:w="375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Pantau aktiviti tanpa penyingkiran</w:t>
            </w:r>
          </w:p>
        </w:tc>
      </w:tr>
      <w:tr>
        <w:trPr>
          <w:cantSplit/>
        </w:trPr>
        <w:tc>
          <w:tcPr>
            <w:tcW w:type="dxa" w:w="2636"/>
            <w:vAlign w:val="center"/>
          </w:tcPr>
          <w:p>
            <w:pPr>
              <w:spacing w:before="0" w:after="40" w:line="240" w:lineRule="auto"/>
              <w:jc w:val="left"/>
            </w:pPr>
            <w:r>
              <w:rPr>
                <w:rFonts w:ascii="Arial" w:hAnsi="Arial"/>
                <w:b w:val="0"/>
                <w:color w:val="000000"/>
                <w:sz w:val="22"/>
              </w:rPr>
              <w:t>Zon Sudut Cerita</w:t>
            </w:r>
          </w:p>
        </w:tc>
        <w:tc>
          <w:tcPr>
            <w:tcW w:type="dxa" w:w="2636"/>
            <w:vAlign w:val="center"/>
          </w:tcPr>
          <w:p>
            <w:pPr>
              <w:spacing w:before="0" w:after="40" w:line="240" w:lineRule="auto"/>
              <w:jc w:val="left"/>
            </w:pPr>
            <w:r>
              <w:rPr>
                <w:rFonts w:ascii="Arial" w:hAnsi="Arial"/>
                <w:b w:val="0"/>
                <w:color w:val="000000"/>
                <w:sz w:val="22"/>
              </w:rPr>
              <w:t>AJK zon 4</w:t>
            </w:r>
          </w:p>
        </w:tc>
        <w:tc>
          <w:tcPr>
            <w:tcW w:type="dxa" w:w="3753"/>
            <w:vAlign w:val="center"/>
          </w:tcPr>
          <w:p>
            <w:pPr>
              <w:spacing w:before="0" w:after="40" w:line="240" w:lineRule="auto"/>
              <w:jc w:val="left"/>
            </w:pPr>
            <w:r>
              <w:rPr>
                <w:rFonts w:ascii="Arial" w:hAnsi="Arial"/>
                <w:b w:val="0"/>
                <w:color w:val="000000"/>
                <w:sz w:val="22"/>
              </w:rPr>
              <w:t>Buku cerita dan aktiviti bahasa</w:t>
            </w:r>
          </w:p>
        </w:tc>
      </w:tr>
      <w:tr>
        <w:trPr>
          <w:cantSplit/>
        </w:trPr>
        <w:tc>
          <w:tcPr>
            <w:tcW w:type="dxa" w:w="2636"/>
            <w:vAlign w:val="center"/>
          </w:tcPr>
          <w:p>
            <w:pPr>
              <w:spacing w:before="0" w:after="40" w:line="240" w:lineRule="auto"/>
              <w:jc w:val="left"/>
            </w:pPr>
            <w:r>
              <w:rPr>
                <w:rFonts w:ascii="Arial" w:hAnsi="Arial"/>
                <w:b w:val="0"/>
                <w:color w:val="000000"/>
                <w:sz w:val="22"/>
              </w:rPr>
              <w:t>Protokol &amp; persembahan</w:t>
            </w:r>
          </w:p>
        </w:tc>
        <w:tc>
          <w:tcPr>
            <w:tcW w:type="dxa" w:w="2636"/>
            <w:vAlign w:val="center"/>
          </w:tcPr>
          <w:p>
            <w:pPr>
              <w:spacing w:before="0" w:after="40" w:line="240" w:lineRule="auto"/>
              <w:jc w:val="left"/>
            </w:pPr>
            <w:r>
              <w:rPr>
                <w:rFonts w:ascii="Arial" w:hAnsi="Arial"/>
                <w:b w:val="0"/>
                <w:color w:val="000000"/>
                <w:sz w:val="22"/>
              </w:rPr>
              <w:t>AJK majlis</w:t>
            </w:r>
          </w:p>
        </w:tc>
        <w:tc>
          <w:tcPr>
            <w:tcW w:type="dxa" w:w="3753"/>
            <w:vAlign w:val="center"/>
          </w:tcPr>
          <w:p>
            <w:pPr>
              <w:spacing w:before="0" w:after="40" w:line="240" w:lineRule="auto"/>
              <w:jc w:val="left"/>
            </w:pPr>
            <w:r>
              <w:rPr>
                <w:rFonts w:ascii="Arial" w:hAnsi="Arial"/>
                <w:b w:val="0"/>
                <w:color w:val="000000"/>
                <w:sz w:val="22"/>
              </w:rPr>
              <w:t>Ucapan, pengacara, sukarelawan</w:t>
            </w:r>
          </w:p>
        </w:tc>
      </w:tr>
      <w:tr>
        <w:trPr>
          <w:cantSplit/>
        </w:trPr>
        <w:tc>
          <w:tcPr>
            <w:tcW w:type="dxa" w:w="2636"/>
            <w:vAlign w:val="center"/>
          </w:tcPr>
          <w:p>
            <w:pPr>
              <w:spacing w:before="0" w:after="40" w:line="240" w:lineRule="auto"/>
              <w:jc w:val="left"/>
            </w:pPr>
            <w:r>
              <w:rPr>
                <w:rFonts w:ascii="Arial" w:hAnsi="Arial"/>
                <w:b w:val="0"/>
                <w:color w:val="000000"/>
                <w:sz w:val="22"/>
              </w:rPr>
              <w:t>Keselamatan &amp; kebajikan</w:t>
            </w:r>
          </w:p>
        </w:tc>
        <w:tc>
          <w:tcPr>
            <w:tcW w:type="dxa" w:w="2636"/>
            <w:vAlign w:val="center"/>
          </w:tcPr>
          <w:p>
            <w:pPr>
              <w:spacing w:before="0" w:after="40" w:line="240" w:lineRule="auto"/>
              <w:jc w:val="left"/>
            </w:pPr>
            <w:r>
              <w:rPr>
                <w:rFonts w:ascii="Arial" w:hAnsi="Arial"/>
                <w:b w:val="0"/>
                <w:color w:val="000000"/>
                <w:sz w:val="22"/>
              </w:rPr>
              <w:t>PK HEM / guru bertugas</w:t>
            </w:r>
          </w:p>
        </w:tc>
        <w:tc>
          <w:tcPr>
            <w:tcW w:type="dxa" w:w="3753"/>
            <w:vAlign w:val="center"/>
          </w:tcPr>
          <w:p>
            <w:pPr>
              <w:spacing w:before="0" w:after="40" w:line="240" w:lineRule="auto"/>
              <w:jc w:val="left"/>
            </w:pPr>
            <w:r>
              <w:rPr>
                <w:rFonts w:ascii="Arial" w:hAnsi="Arial"/>
                <w:b w:val="0"/>
                <w:color w:val="000000"/>
                <w:sz w:val="22"/>
              </w:rPr>
              <w:t>Kecemasan, akses, alahan, kesejahteraan</w:t>
            </w:r>
          </w:p>
        </w:tc>
      </w:tr>
      <w:tr>
        <w:trPr>
          <w:cantSplit/>
        </w:trPr>
        <w:tc>
          <w:tcPr>
            <w:tcW w:type="dxa" w:w="2636"/>
            <w:vAlign w:val="center"/>
          </w:tcPr>
          <w:p>
            <w:pPr>
              <w:spacing w:before="0" w:after="40" w:line="240" w:lineRule="auto"/>
              <w:jc w:val="left"/>
            </w:pPr>
            <w:r>
              <w:rPr>
                <w:rFonts w:ascii="Arial" w:hAnsi="Arial"/>
                <w:b w:val="0"/>
                <w:color w:val="000000"/>
                <w:sz w:val="22"/>
              </w:rPr>
              <w:t>Kewangan &amp; cenderamata</w:t>
            </w:r>
          </w:p>
        </w:tc>
        <w:tc>
          <w:tcPr>
            <w:tcW w:type="dxa" w:w="2636"/>
            <w:vAlign w:val="center"/>
          </w:tcPr>
          <w:p>
            <w:pPr>
              <w:spacing w:before="0" w:after="40" w:line="240" w:lineRule="auto"/>
              <w:jc w:val="left"/>
            </w:pPr>
            <w:r>
              <w:rPr>
                <w:rFonts w:ascii="Arial" w:hAnsi="Arial"/>
                <w:b w:val="0"/>
                <w:color w:val="000000"/>
                <w:sz w:val="22"/>
              </w:rPr>
              <w:t>Bendahari / AJK hadiah</w:t>
            </w:r>
          </w:p>
        </w:tc>
        <w:tc>
          <w:tcPr>
            <w:tcW w:type="dxa" w:w="3753"/>
            <w:vAlign w:val="center"/>
          </w:tcPr>
          <w:p>
            <w:pPr>
              <w:spacing w:before="0" w:after="40" w:line="240" w:lineRule="auto"/>
              <w:jc w:val="left"/>
            </w:pPr>
            <w:r>
              <w:rPr>
                <w:rFonts w:ascii="Arial" w:hAnsi="Arial"/>
                <w:b w:val="0"/>
                <w:color w:val="000000"/>
                <w:sz w:val="22"/>
              </w:rPr>
              <w:t>Belanjawan, resit, 400 kit cenderamata</w:t>
            </w:r>
          </w:p>
        </w:tc>
      </w:tr>
      <w:tr>
        <w:trPr>
          <w:cantSplit/>
        </w:trPr>
        <w:tc>
          <w:tcPr>
            <w:tcW w:type="dxa" w:w="2636"/>
            <w:vAlign w:val="center"/>
          </w:tcPr>
          <w:p>
            <w:pPr>
              <w:spacing w:before="0" w:after="40" w:line="240" w:lineRule="auto"/>
              <w:jc w:val="left"/>
            </w:pPr>
            <w:r>
              <w:rPr>
                <w:rFonts w:ascii="Arial" w:hAnsi="Arial"/>
                <w:b w:val="0"/>
                <w:color w:val="000000"/>
                <w:sz w:val="22"/>
              </w:rPr>
              <w:t>Dokumentasi &amp; kebersihan</w:t>
            </w:r>
          </w:p>
        </w:tc>
        <w:tc>
          <w:tcPr>
            <w:tcW w:type="dxa" w:w="2636"/>
            <w:vAlign w:val="center"/>
          </w:tcPr>
          <w:p>
            <w:pPr>
              <w:spacing w:before="0" w:after="40" w:line="240" w:lineRule="auto"/>
              <w:jc w:val="left"/>
            </w:pPr>
            <w:r>
              <w:rPr>
                <w:rFonts w:ascii="Arial" w:hAnsi="Arial"/>
                <w:b w:val="0"/>
                <w:color w:val="000000"/>
                <w:sz w:val="22"/>
              </w:rPr>
              <w:t>AJK dokumentasi</w:t>
            </w:r>
          </w:p>
        </w:tc>
        <w:tc>
          <w:tcPr>
            <w:tcW w:type="dxa" w:w="3753"/>
            <w:vAlign w:val="center"/>
          </w:tcPr>
          <w:p>
            <w:pPr>
              <w:spacing w:before="0" w:after="40" w:line="240" w:lineRule="auto"/>
              <w:jc w:val="left"/>
            </w:pPr>
            <w:r>
              <w:rPr>
                <w:rFonts w:ascii="Arial" w:hAnsi="Arial"/>
                <w:b w:val="0"/>
                <w:color w:val="000000"/>
                <w:sz w:val="22"/>
              </w:rPr>
              <w:t>Kebenaran rakaman, laporan, kebersihan</w:t>
            </w:r>
          </w:p>
        </w:tc>
      </w:tr>
    </w:tbl>
    <w:p>
      <w:pPr>
        <w:spacing w:after="20" w:before="0" w:line="360" w:lineRule="auto"/>
      </w:pPr>
      <w:r>
        <w:rPr>
          <w:rFonts w:ascii="Arial" w:hAnsi="Arial" w:eastAsia="Arial" w:cs="Arial"/>
          <w:b w:val="0"/>
          <w:i w:val="0"/>
          <w:color w:val="000000"/>
          <w:sz w:val="22"/>
        </w:rPr>
      </w:r>
    </w:p>
    <w:p>
      <w:pPr>
        <w:pStyle w:val="Heading1"/>
        <w:keepNext/>
        <w:keepLines/>
        <w:pageBreakBefore w:val="0"/>
        <w:numPr>
          <w:ilvl w:val="0"/>
          <w:numId w:val="10"/>
        </w:numPr>
        <w:spacing w:line="360" w:lineRule="auto"/>
      </w:pPr>
      <w:r>
        <w:rPr>
          <w:rFonts w:ascii="Arial" w:hAnsi="Arial" w:eastAsia="Arial" w:cs="Arial"/>
          <w:b/>
          <w:i w:val="0"/>
          <w:color w:val="000000"/>
          <w:sz w:val="22"/>
        </w:rPr>
        <w:t>IMPLIKASI KEWANGAN</w:t>
      </w:r>
    </w:p>
    <w:p>
      <w:pPr>
        <w:spacing w:line="360" w:lineRule="auto"/>
      </w:pPr>
      <w:r>
        <w:rPr>
          <w:rFonts w:ascii="Arial" w:hAnsi="Arial"/>
          <w:color w:val="000000"/>
          <w:sz w:val="22"/>
        </w:rPr>
        <w:t>Anggaran keseluruhan ialah RM3,800.00. Kiraan dibuat untuk 400 murid dan empat zon aktiviti; harga sebenar tertakluk kepada pembekal serta kemudahan sedia ada. Cadangan dana sekolah, PIBG dan tajaan komuniti di bawah bukan dana yang telah diluluskan atau diterima. Sebarang perolehan dan sumbangan memerlukan kelulusan serta tatacara kewangan yang berkaitan.</w:t>
      </w:r>
    </w:p>
    <w:p>
      <w:pPr>
        <w:pStyle w:val="Heading2"/>
        <w:keepNext/>
        <w:keepLines/>
        <w:numPr>
          <w:ilvl w:val="1"/>
          <w:numId w:val="10"/>
        </w:numPr>
        <w:spacing w:line="360" w:lineRule="auto"/>
      </w:pPr>
      <w:r>
        <w:rPr>
          <w:rFonts w:ascii="Arial" w:hAnsi="Arial" w:eastAsia="Arial" w:cs="Arial"/>
          <w:b/>
          <w:i w:val="0"/>
          <w:color w:val="000000"/>
          <w:sz w:val="22"/>
        </w:rPr>
        <w:t>Sumber Kewangan</w:t>
      </w:r>
    </w:p>
    <w:tbl>
      <w:tblPr>
        <w:tblStyle w:val="TableGrid"/>
        <w:tblW w:type="auto" w:w="0"/>
        <w:jc w:val="center"/>
        <w:tblLayout w:type="fixed"/>
        <w:tblLook w:firstColumn="1" w:firstRow="1" w:lastColumn="0" w:lastRow="0" w:noHBand="0" w:noVBand="1" w:val="04A0"/>
      </w:tblPr>
      <w:tblGrid>
        <w:gridCol w:w="3685"/>
        <w:gridCol w:w="1757"/>
        <w:gridCol w:w="3583"/>
      </w:tblGrid>
      <w:tr>
        <w:trPr>
          <w:cantSplit/>
          <w:tblHeader w:val="true"/>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color w:val="000000"/>
                <w:sz w:val="22"/>
              </w:rPr>
              <w:t>Sumber kewangan cadangan</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color w:val="000000"/>
                <w:sz w:val="22"/>
              </w:rPr>
              <w:t>Amaun (RM)</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center"/>
            </w:pPr>
            <w:r>
              <w:rPr>
                <w:rFonts w:ascii="Arial" w:hAnsi="Arial"/>
                <w:b/>
                <w:color w:val="000000"/>
                <w:sz w:val="22"/>
              </w:rPr>
              <w:t>Status</w:t>
            </w:r>
          </w:p>
        </w:tc>
      </w:tr>
      <w:tr>
        <w:trPr>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Cadangan peruntukan sekolah yang dibenarkan</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1,800.00</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right"/>
            </w:pPr>
            <w:r>
              <w:rPr>
                <w:rFonts w:ascii="Arial" w:hAnsi="Arial"/>
                <w:b w:val="0"/>
                <w:color w:val="000000"/>
                <w:sz w:val="22"/>
              </w:rPr>
              <w:t>Belum diluluskan</w:t>
            </w:r>
          </w:p>
        </w:tc>
      </w:tr>
      <w:tr>
        <w:trPr>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Cadangan sumbangan PIBG</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1,200.00</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right"/>
            </w:pPr>
            <w:r>
              <w:rPr>
                <w:rFonts w:ascii="Arial" w:hAnsi="Arial"/>
                <w:b w:val="0"/>
                <w:color w:val="000000"/>
                <w:sz w:val="22"/>
              </w:rPr>
              <w:t>Belum disahkan atau diterima</w:t>
            </w:r>
          </w:p>
        </w:tc>
      </w:tr>
      <w:tr>
        <w:trPr>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Cadangan tajaan komuniti</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800.00</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right"/>
            </w:pPr>
            <w:r>
              <w:rPr>
                <w:rFonts w:ascii="Arial" w:hAnsi="Arial"/>
                <w:b w:val="0"/>
                <w:color w:val="000000"/>
                <w:sz w:val="22"/>
              </w:rPr>
              <w:t>Belum disahkan atau diterima</w:t>
            </w:r>
          </w:p>
        </w:tc>
      </w:tr>
      <w:tr>
        <w:trPr>
          <w:cantSplit/>
        </w:trPr>
        <w:tc>
          <w:tcPr>
            <w:tcW w:type="dxa" w:w="3685"/>
            <w:vAlign w:val="center"/>
          </w:tcPr>
          <w:p>
            <w:pPr>
              <w:spacing w:before="0" w:after="40" w:line="240" w:lineRule="auto"/>
              <w:jc w:val="left"/>
            </w:pPr>
            <w:r>
              <w:rPr>
                <w:rFonts w:ascii="Arial" w:hAnsi="Arial"/>
                <w:b/>
                <w:color w:val="000000"/>
                <w:sz w:val="22"/>
              </w:rPr>
              <w:t>JUMLAH UNJURAN</w:t>
            </w:r>
          </w:p>
        </w:tc>
        <w:tc>
          <w:tcPr>
            <w:tcW w:type="dxa" w:w="1757"/>
            <w:vAlign w:val="center"/>
          </w:tcPr>
          <w:p>
            <w:pPr>
              <w:spacing w:before="0" w:after="40" w:line="240" w:lineRule="auto"/>
              <w:jc w:val="left"/>
            </w:pPr>
            <w:r>
              <w:rPr>
                <w:rFonts w:ascii="Arial" w:hAnsi="Arial"/>
                <w:b/>
                <w:color w:val="000000"/>
                <w:sz w:val="22"/>
              </w:rPr>
              <w:t>3,800.00</w:t>
            </w:r>
          </w:p>
        </w:tc>
        <w:tc>
          <w:tcPr>
            <w:tcW w:type="dxa" w:w="3583"/>
            <w:vAlign w:val="center"/>
          </w:tcPr>
          <w:p>
            <w:pPr>
              <w:spacing w:before="0" w:after="40" w:line="240" w:lineRule="auto"/>
              <w:jc w:val="right"/>
            </w:pPr>
            <w:r>
              <w:rPr>
                <w:rFonts w:ascii="Arial" w:hAnsi="Arial"/>
                <w:b/>
                <w:color w:val="000000"/>
                <w:sz w:val="22"/>
              </w:rPr>
              <w:t>Bukan dana yang telah diterima</w:t>
            </w:r>
          </w:p>
        </w:tc>
      </w:tr>
    </w:tbl>
    <w:p>
      <w:pPr>
        <w:spacing w:after="20" w:before="0" w:line="360" w:lineRule="auto"/>
      </w:pPr>
      <w:r>
        <w:rPr>
          <w:rFonts w:ascii="Arial" w:hAnsi="Arial" w:eastAsia="Arial" w:cs="Arial"/>
          <w:b w:val="0"/>
          <w:i w:val="0"/>
          <w:color w:val="000000"/>
          <w:sz w:val="22"/>
        </w:rPr>
      </w:r>
    </w:p>
    <w:p>
      <w:pPr>
        <w:pStyle w:val="Heading2"/>
        <w:keepNext/>
        <w:keepLines/>
        <w:numPr>
          <w:ilvl w:val="1"/>
          <w:numId w:val="10"/>
        </w:numPr>
        <w:spacing w:line="360" w:lineRule="auto"/>
      </w:pPr>
      <w:r>
        <w:rPr>
          <w:rFonts w:ascii="Arial" w:hAnsi="Arial" w:eastAsia="Arial" w:cs="Arial"/>
          <w:b/>
          <w:i w:val="0"/>
          <w:color w:val="000000"/>
          <w:sz w:val="22"/>
        </w:rPr>
        <w:t>Anggaran Perbelanjaan</w:t>
      </w:r>
    </w:p>
    <w:tbl>
      <w:tblPr>
        <w:tblStyle w:val="TableGrid"/>
        <w:tblW w:type="auto" w:w="0"/>
        <w:jc w:val="center"/>
        <w:tblLayout w:type="fixed"/>
        <w:tblLook w:firstColumn="1" w:firstRow="1" w:lastColumn="0" w:lastRow="0" w:noHBand="0" w:noVBand="1" w:val="04A0"/>
      </w:tblPr>
      <w:tblGrid>
        <w:gridCol w:w="3345"/>
        <w:gridCol w:w="1814"/>
        <w:gridCol w:w="1701"/>
        <w:gridCol w:w="2166"/>
      </w:tblGrid>
      <w:tr>
        <w:trPr>
          <w:cantSplit/>
          <w:tblHeader w:val="true"/>
        </w:trPr>
        <w:tc>
          <w:tcPr>
            <w:tcW w:type="dxa" w:w="334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color w:val="000000"/>
                <w:sz w:val="22"/>
              </w:rPr>
              <w:t>Perkara</w:t>
            </w:r>
          </w:p>
        </w:tc>
        <w:tc>
          <w:tcPr>
            <w:tcW w:type="dxa" w:w="181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color w:val="000000"/>
                <w:sz w:val="22"/>
              </w:rPr>
              <w:t>Kuantiti</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color w:val="000000"/>
                <w:sz w:val="22"/>
              </w:rPr>
              <w:t>Kadar (RM)</w:t>
            </w:r>
          </w:p>
        </w:tc>
        <w:tc>
          <w:tcPr>
            <w:tcW w:type="dxa" w:w="216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center"/>
            </w:pPr>
            <w:r>
              <w:rPr>
                <w:rFonts w:ascii="Arial" w:hAnsi="Arial"/>
                <w:b/>
                <w:color w:val="000000"/>
                <w:sz w:val="22"/>
              </w:rPr>
              <w:t>Jumlah (RM)</w:t>
            </w:r>
          </w:p>
        </w:tc>
      </w:tr>
      <w:tr>
        <w:trPr>
          <w:cantSplit/>
        </w:trPr>
        <w:tc>
          <w:tcPr>
            <w:tcW w:type="dxa" w:w="334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Kit cenderamata bukan makanan</w:t>
            </w:r>
          </w:p>
        </w:tc>
        <w:tc>
          <w:tcPr>
            <w:tcW w:type="dxa" w:w="181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400 set</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4.00</w:t>
            </w:r>
          </w:p>
        </w:tc>
        <w:tc>
          <w:tcPr>
            <w:tcW w:type="dxa" w:w="216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right"/>
            </w:pPr>
            <w:r>
              <w:rPr>
                <w:rFonts w:ascii="Arial" w:hAnsi="Arial"/>
                <w:b w:val="0"/>
                <w:color w:val="000000"/>
                <w:sz w:val="22"/>
              </w:rPr>
              <w:t>1,600.00</w:t>
            </w:r>
          </w:p>
        </w:tc>
      </w:tr>
      <w:tr>
        <w:trPr>
          <w:cantSplit/>
        </w:trPr>
        <w:tc>
          <w:tcPr>
            <w:tcW w:type="dxa" w:w="334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Bahan empat zon aktiviti</w:t>
            </w:r>
          </w:p>
        </w:tc>
        <w:tc>
          <w:tcPr>
            <w:tcW w:type="dxa" w:w="181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4 zon</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135.00</w:t>
            </w:r>
          </w:p>
        </w:tc>
        <w:tc>
          <w:tcPr>
            <w:tcW w:type="dxa" w:w="216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right"/>
            </w:pPr>
            <w:r>
              <w:rPr>
                <w:rFonts w:ascii="Arial" w:hAnsi="Arial"/>
                <w:b w:val="0"/>
                <w:color w:val="000000"/>
                <w:sz w:val="22"/>
              </w:rPr>
              <w:t>540.00</w:t>
            </w:r>
          </w:p>
        </w:tc>
      </w:tr>
      <w:tr>
        <w:trPr>
          <w:cantSplit/>
        </w:trPr>
        <w:tc>
          <w:tcPr>
            <w:tcW w:type="dxa" w:w="334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Hadiah galakan / penghargaan</w:t>
            </w:r>
          </w:p>
        </w:tc>
        <w:tc>
          <w:tcPr>
            <w:tcW w:type="dxa" w:w="181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24 unit</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25.00</w:t>
            </w:r>
          </w:p>
        </w:tc>
        <w:tc>
          <w:tcPr>
            <w:tcW w:type="dxa" w:w="216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right"/>
            </w:pPr>
            <w:r>
              <w:rPr>
                <w:rFonts w:ascii="Arial" w:hAnsi="Arial"/>
                <w:b w:val="0"/>
                <w:color w:val="000000"/>
                <w:sz w:val="22"/>
              </w:rPr>
              <w:t>600.00</w:t>
            </w:r>
          </w:p>
        </w:tc>
      </w:tr>
      <w:tr>
        <w:trPr>
          <w:cantSplit/>
        </w:trPr>
        <w:tc>
          <w:tcPr>
            <w:tcW w:type="dxa" w:w="334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Backdrop dan hiasan asas</w:t>
            </w:r>
          </w:p>
        </w:tc>
        <w:tc>
          <w:tcPr>
            <w:tcW w:type="dxa" w:w="181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1 lot</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left"/>
            </w:pPr>
            <w:r>
              <w:rPr>
                <w:rFonts w:ascii="Arial" w:hAnsi="Arial"/>
                <w:b w:val="0"/>
                <w:color w:val="000000"/>
                <w:sz w:val="22"/>
              </w:rPr>
              <w:t>280.00</w:t>
            </w:r>
          </w:p>
        </w:tc>
        <w:tc>
          <w:tcPr>
            <w:tcW w:type="dxa" w:w="216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jc w:val="right"/>
            </w:pPr>
            <w:r>
              <w:rPr>
                <w:rFonts w:ascii="Arial" w:hAnsi="Arial"/>
                <w:b w:val="0"/>
                <w:color w:val="000000"/>
                <w:sz w:val="22"/>
              </w:rPr>
              <w:t>280.00</w:t>
            </w:r>
          </w:p>
        </w:tc>
      </w:tr>
      <w:tr>
        <w:trPr>
          <w:cantSplit/>
        </w:trPr>
        <w:tc>
          <w:tcPr>
            <w:tcW w:type="dxa" w:w="3345"/>
            <w:vAlign w:val="center"/>
          </w:tcPr>
          <w:p>
            <w:pPr>
              <w:spacing w:before="0" w:after="40" w:line="240" w:lineRule="auto"/>
              <w:jc w:val="left"/>
            </w:pPr>
            <w:r>
              <w:rPr>
                <w:rFonts w:ascii="Arial" w:hAnsi="Arial"/>
                <w:b w:val="0"/>
                <w:color w:val="000000"/>
                <w:sz w:val="22"/>
              </w:rPr>
              <w:t>Keperluan audio tambahan</w:t>
            </w:r>
          </w:p>
        </w:tc>
        <w:tc>
          <w:tcPr>
            <w:tcW w:type="dxa" w:w="1814"/>
            <w:vAlign w:val="center"/>
          </w:tcPr>
          <w:p>
            <w:pPr>
              <w:spacing w:before="0" w:after="40" w:line="240" w:lineRule="auto"/>
              <w:jc w:val="left"/>
            </w:pPr>
            <w:r>
              <w:rPr>
                <w:rFonts w:ascii="Arial" w:hAnsi="Arial"/>
                <w:b w:val="0"/>
                <w:color w:val="000000"/>
                <w:sz w:val="22"/>
              </w:rPr>
              <w:t>1 set</w:t>
            </w:r>
          </w:p>
        </w:tc>
        <w:tc>
          <w:tcPr>
            <w:tcW w:type="dxa" w:w="1701"/>
            <w:vAlign w:val="center"/>
          </w:tcPr>
          <w:p>
            <w:pPr>
              <w:spacing w:before="0" w:after="40" w:line="240" w:lineRule="auto"/>
              <w:jc w:val="left"/>
            </w:pPr>
            <w:r>
              <w:rPr>
                <w:rFonts w:ascii="Arial" w:hAnsi="Arial"/>
                <w:b w:val="0"/>
                <w:color w:val="000000"/>
                <w:sz w:val="22"/>
              </w:rPr>
              <w:t>200.00</w:t>
            </w:r>
          </w:p>
        </w:tc>
        <w:tc>
          <w:tcPr>
            <w:tcW w:type="dxa" w:w="2166"/>
            <w:vAlign w:val="center"/>
          </w:tcPr>
          <w:p>
            <w:pPr>
              <w:spacing w:before="0" w:after="40" w:line="240" w:lineRule="auto"/>
              <w:jc w:val="right"/>
            </w:pPr>
            <w:r>
              <w:rPr>
                <w:rFonts w:ascii="Arial" w:hAnsi="Arial"/>
                <w:b w:val="0"/>
                <w:color w:val="000000"/>
                <w:sz w:val="22"/>
              </w:rPr>
              <w:t>200.00</w:t>
            </w:r>
          </w:p>
        </w:tc>
      </w:tr>
      <w:tr>
        <w:trPr>
          <w:cantSplit/>
        </w:trPr>
        <w:tc>
          <w:tcPr>
            <w:tcW w:type="dxa" w:w="3345"/>
            <w:vAlign w:val="center"/>
          </w:tcPr>
          <w:p>
            <w:pPr>
              <w:spacing w:before="0" w:after="40" w:line="240" w:lineRule="auto"/>
              <w:jc w:val="left"/>
            </w:pPr>
            <w:r>
              <w:rPr>
                <w:rFonts w:ascii="Arial" w:hAnsi="Arial"/>
                <w:b w:val="0"/>
                <w:color w:val="000000"/>
                <w:sz w:val="22"/>
              </w:rPr>
              <w:t>Kit keselamatan dan kebersihan</w:t>
            </w:r>
          </w:p>
        </w:tc>
        <w:tc>
          <w:tcPr>
            <w:tcW w:type="dxa" w:w="1814"/>
            <w:vAlign w:val="center"/>
          </w:tcPr>
          <w:p>
            <w:pPr>
              <w:spacing w:before="0" w:after="40" w:line="240" w:lineRule="auto"/>
              <w:jc w:val="left"/>
            </w:pPr>
            <w:r>
              <w:rPr>
                <w:rFonts w:ascii="Arial" w:hAnsi="Arial"/>
                <w:b w:val="0"/>
                <w:color w:val="000000"/>
                <w:sz w:val="22"/>
              </w:rPr>
              <w:t>1 lot</w:t>
            </w:r>
          </w:p>
        </w:tc>
        <w:tc>
          <w:tcPr>
            <w:tcW w:type="dxa" w:w="1701"/>
            <w:vAlign w:val="center"/>
          </w:tcPr>
          <w:p>
            <w:pPr>
              <w:spacing w:before="0" w:after="40" w:line="240" w:lineRule="auto"/>
              <w:jc w:val="left"/>
            </w:pPr>
            <w:r>
              <w:rPr>
                <w:rFonts w:ascii="Arial" w:hAnsi="Arial"/>
                <w:b w:val="0"/>
                <w:color w:val="000000"/>
                <w:sz w:val="22"/>
              </w:rPr>
              <w:t>180.00</w:t>
            </w:r>
          </w:p>
        </w:tc>
        <w:tc>
          <w:tcPr>
            <w:tcW w:type="dxa" w:w="2166"/>
            <w:vAlign w:val="center"/>
          </w:tcPr>
          <w:p>
            <w:pPr>
              <w:spacing w:before="0" w:after="40" w:line="240" w:lineRule="auto"/>
              <w:jc w:val="right"/>
            </w:pPr>
            <w:r>
              <w:rPr>
                <w:rFonts w:ascii="Arial" w:hAnsi="Arial"/>
                <w:b w:val="0"/>
                <w:color w:val="000000"/>
                <w:sz w:val="22"/>
              </w:rPr>
              <w:t>180.00</w:t>
            </w:r>
          </w:p>
        </w:tc>
      </w:tr>
      <w:tr>
        <w:trPr>
          <w:cantSplit/>
        </w:trPr>
        <w:tc>
          <w:tcPr>
            <w:tcW w:type="dxa" w:w="3345"/>
            <w:vAlign w:val="center"/>
          </w:tcPr>
          <w:p>
            <w:pPr>
              <w:spacing w:before="0" w:after="40" w:line="240" w:lineRule="auto"/>
              <w:jc w:val="left"/>
            </w:pPr>
            <w:r>
              <w:rPr>
                <w:rFonts w:ascii="Arial" w:hAnsi="Arial"/>
                <w:b w:val="0"/>
                <w:color w:val="000000"/>
                <w:sz w:val="22"/>
              </w:rPr>
              <w:t>Cetakan dan papan tanda</w:t>
            </w:r>
          </w:p>
        </w:tc>
        <w:tc>
          <w:tcPr>
            <w:tcW w:type="dxa" w:w="1814"/>
            <w:vAlign w:val="center"/>
          </w:tcPr>
          <w:p>
            <w:pPr>
              <w:spacing w:before="0" w:after="40" w:line="240" w:lineRule="auto"/>
              <w:jc w:val="left"/>
            </w:pPr>
            <w:r>
              <w:rPr>
                <w:rFonts w:ascii="Arial" w:hAnsi="Arial"/>
                <w:b w:val="0"/>
                <w:color w:val="000000"/>
                <w:sz w:val="22"/>
              </w:rPr>
              <w:t>1 lot</w:t>
            </w:r>
          </w:p>
        </w:tc>
        <w:tc>
          <w:tcPr>
            <w:tcW w:type="dxa" w:w="1701"/>
            <w:vAlign w:val="center"/>
          </w:tcPr>
          <w:p>
            <w:pPr>
              <w:spacing w:before="0" w:after="40" w:line="240" w:lineRule="auto"/>
              <w:jc w:val="left"/>
            </w:pPr>
            <w:r>
              <w:rPr>
                <w:rFonts w:ascii="Arial" w:hAnsi="Arial"/>
                <w:b w:val="0"/>
                <w:color w:val="000000"/>
                <w:sz w:val="22"/>
              </w:rPr>
              <w:t>150.00</w:t>
            </w:r>
          </w:p>
        </w:tc>
        <w:tc>
          <w:tcPr>
            <w:tcW w:type="dxa" w:w="2166"/>
            <w:vAlign w:val="center"/>
          </w:tcPr>
          <w:p>
            <w:pPr>
              <w:spacing w:before="0" w:after="40" w:line="240" w:lineRule="auto"/>
              <w:jc w:val="right"/>
            </w:pPr>
            <w:r>
              <w:rPr>
                <w:rFonts w:ascii="Arial" w:hAnsi="Arial"/>
                <w:b w:val="0"/>
                <w:color w:val="000000"/>
                <w:sz w:val="22"/>
              </w:rPr>
              <w:t>150.00</w:t>
            </w:r>
          </w:p>
        </w:tc>
      </w:tr>
      <w:tr>
        <w:trPr>
          <w:cantSplit/>
        </w:trPr>
        <w:tc>
          <w:tcPr>
            <w:tcW w:type="dxa" w:w="3345"/>
            <w:vAlign w:val="center"/>
          </w:tcPr>
          <w:p>
            <w:pPr>
              <w:spacing w:before="0" w:after="40" w:line="240" w:lineRule="auto"/>
              <w:jc w:val="left"/>
            </w:pPr>
            <w:r>
              <w:rPr>
                <w:rFonts w:ascii="Arial" w:hAnsi="Arial"/>
                <w:b w:val="0"/>
                <w:color w:val="000000"/>
                <w:sz w:val="22"/>
              </w:rPr>
              <w:t>Peruntukan luar jangka</w:t>
            </w:r>
          </w:p>
        </w:tc>
        <w:tc>
          <w:tcPr>
            <w:tcW w:type="dxa" w:w="1814"/>
            <w:vAlign w:val="center"/>
          </w:tcPr>
          <w:p>
            <w:pPr>
              <w:spacing w:before="0" w:after="40" w:line="240" w:lineRule="auto"/>
              <w:jc w:val="left"/>
            </w:pPr>
            <w:r>
              <w:rPr>
                <w:rFonts w:ascii="Arial" w:hAnsi="Arial"/>
                <w:b w:val="0"/>
                <w:color w:val="000000"/>
                <w:sz w:val="22"/>
              </w:rPr>
              <w:t>1 lot</w:t>
            </w:r>
          </w:p>
        </w:tc>
        <w:tc>
          <w:tcPr>
            <w:tcW w:type="dxa" w:w="1701"/>
            <w:vAlign w:val="center"/>
          </w:tcPr>
          <w:p>
            <w:pPr>
              <w:spacing w:before="0" w:after="40" w:line="240" w:lineRule="auto"/>
              <w:jc w:val="left"/>
            </w:pPr>
            <w:r>
              <w:rPr>
                <w:rFonts w:ascii="Arial" w:hAnsi="Arial"/>
                <w:b w:val="0"/>
                <w:color w:val="000000"/>
                <w:sz w:val="22"/>
              </w:rPr>
              <w:t>250.00</w:t>
            </w:r>
          </w:p>
        </w:tc>
        <w:tc>
          <w:tcPr>
            <w:tcW w:type="dxa" w:w="2166"/>
            <w:vAlign w:val="center"/>
          </w:tcPr>
          <w:p>
            <w:pPr>
              <w:spacing w:before="0" w:after="40" w:line="240" w:lineRule="auto"/>
              <w:jc w:val="right"/>
            </w:pPr>
            <w:r>
              <w:rPr>
                <w:rFonts w:ascii="Arial" w:hAnsi="Arial"/>
                <w:b w:val="0"/>
                <w:color w:val="000000"/>
                <w:sz w:val="22"/>
              </w:rPr>
              <w:t>250.00</w:t>
            </w:r>
          </w:p>
        </w:tc>
      </w:tr>
      <w:tr>
        <w:trPr>
          <w:cantSplit/>
        </w:trPr>
        <w:tc>
          <w:tcPr>
            <w:tcW w:type="dxa" w:w="3345"/>
            <w:vAlign w:val="center"/>
          </w:tcPr>
          <w:p>
            <w:pPr>
              <w:spacing w:before="0" w:after="40" w:line="240" w:lineRule="auto"/>
              <w:jc w:val="left"/>
            </w:pPr>
            <w:r>
              <w:rPr>
                <w:rFonts w:ascii="Arial" w:hAnsi="Arial"/>
                <w:b/>
                <w:color w:val="000000"/>
                <w:sz w:val="22"/>
              </w:rPr>
              <w:t>JUMLAH PERBELANJAAN</w:t>
            </w:r>
          </w:p>
        </w:tc>
        <w:tc>
          <w:tcPr>
            <w:tcW w:type="dxa" w:w="1814"/>
            <w:vAlign w:val="center"/>
          </w:tcPr>
          <w:p>
            <w:pPr>
              <w:spacing w:before="0" w:after="40" w:line="240" w:lineRule="auto"/>
              <w:jc w:val="left"/>
            </w:pPr>
            <w:r>
              <w:rPr>
                <w:rFonts w:ascii="Arial" w:hAnsi="Arial"/>
                <w:b/>
                <w:color w:val="000000"/>
                <w:sz w:val="22"/>
              </w:rPr>
            </w:r>
          </w:p>
        </w:tc>
        <w:tc>
          <w:tcPr>
            <w:tcW w:type="dxa" w:w="1701"/>
            <w:vAlign w:val="center"/>
          </w:tcPr>
          <w:p>
            <w:pPr>
              <w:spacing w:before="0" w:after="40" w:line="240" w:lineRule="auto"/>
              <w:jc w:val="left"/>
            </w:pPr>
            <w:r>
              <w:rPr>
                <w:rFonts w:ascii="Arial" w:hAnsi="Arial"/>
                <w:b/>
                <w:color w:val="000000"/>
                <w:sz w:val="22"/>
              </w:rPr>
            </w:r>
          </w:p>
        </w:tc>
        <w:tc>
          <w:tcPr>
            <w:tcW w:type="dxa" w:w="2166"/>
            <w:vAlign w:val="center"/>
          </w:tcPr>
          <w:p>
            <w:pPr>
              <w:spacing w:before="0" w:after="40" w:line="240" w:lineRule="auto"/>
              <w:jc w:val="right"/>
            </w:pPr>
            <w:r>
              <w:rPr>
                <w:rFonts w:ascii="Arial" w:hAnsi="Arial"/>
                <w:b/>
                <w:color w:val="000000"/>
                <w:sz w:val="22"/>
              </w:rPr>
              <w:t>3,800.00</w:t>
            </w:r>
          </w:p>
        </w:tc>
      </w:tr>
    </w:tbl>
    <w:p>
      <w:pPr>
        <w:spacing w:after="20" w:before="0" w:line="360" w:lineRule="auto"/>
      </w:pPr>
      <w:r>
        <w:rPr>
          <w:rFonts w:ascii="Arial" w:hAnsi="Arial" w:eastAsia="Arial" w:cs="Arial"/>
          <w:b w:val="0"/>
          <w:i w:val="0"/>
          <w:color w:val="000000"/>
          <w:sz w:val="22"/>
        </w:rPr>
      </w:r>
    </w:p>
    <w:p>
      <w:pPr>
        <w:spacing w:line="360" w:lineRule="auto"/>
      </w:pPr>
      <w:r>
        <w:rPr>
          <w:rFonts w:ascii="Arial" w:hAnsi="Arial"/>
          <w:color w:val="000000"/>
          <w:sz w:val="22"/>
        </w:rPr>
        <w:t>Baki unjuran ialah RM0.00 hanya sekiranya semua RM3,800.00 sumber cadangan diluluskan dan diterima. Jika dana tidak mencukupi, utamakan keselamatan dan penglibatan murid; gunakan peralatan sedia ada dan kurangkan perbelanjaan pilihan sebelum membuat komitmen pembelian.</w:t>
      </w:r>
    </w:p>
    <w:p>
      <w:pPr>
        <w:pStyle w:val="Heading1"/>
        <w:keepNext/>
        <w:keepLines/>
        <w:numPr>
          <w:ilvl w:val="0"/>
          <w:numId w:val="10"/>
        </w:numPr>
        <w:spacing w:line="360" w:lineRule="auto"/>
      </w:pPr>
      <w:r>
        <w:rPr>
          <w:rFonts w:ascii="Arial" w:hAnsi="Arial" w:eastAsia="Arial" w:cs="Arial"/>
          <w:b/>
          <w:i w:val="0"/>
          <w:color w:val="000000"/>
          <w:sz w:val="22"/>
        </w:rPr>
        <w:t>PENGANGKUTAN</w:t>
      </w:r>
    </w:p>
    <w:p>
      <w:pPr>
        <w:spacing w:line="360" w:lineRule="auto"/>
      </w:pPr>
      <w:r>
        <w:rPr>
          <w:rFonts w:ascii="Arial" w:hAnsi="Arial"/>
          <w:color w:val="000000"/>
          <w:sz w:val="22"/>
        </w:rPr>
        <w:t>Pengangkutan luar tidak diperlukan kerana sambutan berlangsung dalam kawasan sekolah. Pergerakan murid dari kelas ke empat zon aktiviti dibuat bersama guru pengiring mengikut giliran. Pergerakan dan pengambilan murid selepas program perlu mematuhi prosedur sekolah; jika pihak luar dilibatkan kemudian, keperluan kebenaran dan pergerakan perlu disemak semula.</w:t>
      </w:r>
    </w:p>
    <w:p>
      <w:pPr>
        <w:pStyle w:val="Heading1"/>
        <w:keepNext/>
        <w:keepLines/>
        <w:numPr>
          <w:ilvl w:val="0"/>
          <w:numId w:val="10"/>
        </w:numPr>
        <w:spacing w:line="360" w:lineRule="auto"/>
      </w:pPr>
      <w:r>
        <w:rPr>
          <w:rFonts w:ascii="Arial" w:hAnsi="Arial" w:eastAsia="Arial" w:cs="Arial"/>
          <w:b/>
          <w:i w:val="0"/>
          <w:color w:val="000000"/>
          <w:sz w:val="22"/>
        </w:rPr>
        <w:t>PERALATAN DAN MAKANAN</w:t>
      </w:r>
    </w:p>
    <w:p>
      <w:pPr>
        <w:spacing w:line="360" w:lineRule="auto"/>
      </w:pPr>
      <w:r>
        <w:rPr>
          <w:rFonts w:ascii="Arial" w:hAnsi="Arial"/>
          <w:color w:val="000000"/>
          <w:sz w:val="22"/>
        </w:rPr>
        <w:t>Peralatan utama: meja, kerusi, rostrum dan audio sedia ada; bahan kraftangan selamat untuk empat zon, kad pandangan, buku cerita, kon permainan, papan tanda, kit pertolongan cemas dan keperluan kebersihan. Cenderamata 400 murid merupakan alat tulis atau bahan bukan makanan, bagi mengurangkan risiko alahan. Jika makanan diedarkan secara berasingan, semak kebersihan, diet/keperluan khas, alahan dan tatacara penyediaannya terlebih dahulu.</w:t>
      </w:r>
    </w:p>
    <w:p>
      <w:pPr>
        <w:pStyle w:val="Heading1"/>
        <w:keepNext/>
        <w:keepLines/>
        <w:numPr>
          <w:ilvl w:val="0"/>
          <w:numId w:val="10"/>
        </w:numPr>
        <w:spacing w:line="360" w:lineRule="auto"/>
      </w:pPr>
      <w:r>
        <w:rPr>
          <w:rFonts w:ascii="Arial" w:hAnsi="Arial" w:eastAsia="Arial" w:cs="Arial"/>
          <w:b/>
          <w:i w:val="0"/>
          <w:color w:val="000000"/>
          <w:sz w:val="22"/>
        </w:rPr>
        <w:t>PENUTUP</w:t>
      </w:r>
    </w:p>
    <w:p>
      <w:pPr>
        <w:spacing w:line="360" w:lineRule="auto"/>
      </w:pPr>
      <w:r>
        <w:rPr>
          <w:rFonts w:ascii="Arial" w:hAnsi="Arial"/>
          <w:color w:val="000000"/>
          <w:sz w:val="22"/>
        </w:rPr>
        <w:t>Sambutan Hari Kanak-Kanak Peringkat Sekolah 2026 dicadangkan sebagai penghargaan kepada murid dengan penekanan pada kegembiraan, kreativiti, keterangkuman dan keselamatan. Kertas kerja ini hanya dilaksanakan selepas mendapat kelulusan pentadbir, pengesahan aktiviti, sumber kewangan serta penugasan AJK.</w:t>
      </w:r>
    </w:p>
    <w:p>
      <w:pPr>
        <w:pStyle w:val="Heading1"/>
        <w:keepNext/>
        <w:keepLines/>
        <w:pageBreakBefore w:val="0"/>
        <w:numPr>
          <w:ilvl w:val="0"/>
          <w:numId w:val="10"/>
        </w:numPr>
        <w:spacing w:line="360" w:lineRule="auto"/>
      </w:pPr>
      <w:r>
        <w:rPr>
          <w:rFonts w:ascii="Arial" w:hAnsi="Arial" w:eastAsia="Arial" w:cs="Arial"/>
          <w:b/>
          <w:i w:val="0"/>
          <w:color w:val="000000"/>
          <w:sz w:val="22"/>
        </w:rPr>
        <w:t>PENGESAHAN KERTAS KERJA PROGRAM</w:t>
      </w:r>
    </w:p>
    <w:p>
      <w:pPr>
        <w:pStyle w:val="KKSignature"/>
        <w:keepNext/>
        <w:keepLines/>
        <w:spacing w:line="360" w:lineRule="auto"/>
      </w:pPr>
      <w:r>
        <w:rPr>
          <w:rFonts w:ascii="Arial" w:hAnsi="Arial"/>
          <w:color w:val="000000"/>
          <w:sz w:val="22"/>
        </w:rPr>
        <w:t>Disediakan oleh:</w:t>
      </w:r>
    </w:p>
    <w:p>
      <w:pPr>
        <w:pStyle w:val="KKSignature"/>
        <w:keepLines/>
        <w:spacing w:line="360" w:lineRule="auto"/>
      </w:pPr>
      <w:r>
        <w:rPr>
          <w:rFonts w:ascii="Arial" w:hAnsi="Arial"/>
          <w:color w:val="000000"/>
          <w:sz w:val="22"/>
        </w:rPr>
        <w:t>Tandatangan: ______________________________</w:t>
        <w:br/>
        <w:t>Nama/Jawatan: Penyelaras Sambutan Hari Kanak-Kanak</w:t>
        <w:br/>
        <w:t>Tarikh: ______________________________</w:t>
      </w:r>
    </w:p>
    <w:p>
      <w:pPr>
        <w:pStyle w:val="KKSignature"/>
        <w:keepNext/>
        <w:keepLines/>
        <w:spacing w:line="360" w:lineRule="auto"/>
      </w:pPr>
      <w:r>
        <w:rPr>
          <w:rFonts w:ascii="Arial" w:hAnsi="Arial"/>
          <w:color w:val="000000"/>
          <w:sz w:val="22"/>
        </w:rPr>
        <w:t>Disemak oleh:</w:t>
      </w:r>
    </w:p>
    <w:p>
      <w:pPr>
        <w:pStyle w:val="KKSignature"/>
        <w:keepLines/>
        <w:spacing w:line="360" w:lineRule="auto"/>
      </w:pPr>
      <w:r>
        <w:rPr>
          <w:rFonts w:ascii="Arial" w:hAnsi="Arial"/>
          <w:color w:val="000000"/>
          <w:sz w:val="22"/>
        </w:rPr>
        <w:t>Tandatangan: ______________________________</w:t>
        <w:br/>
        <w:t>Nama/Jawatan: Penolong Kanan Hal Ehwal Murid</w:t>
        <w:br/>
        <w:t>Tarikh: ______________________________</w:t>
      </w:r>
    </w:p>
    <w:p>
      <w:pPr>
        <w:pStyle w:val="KKSignature"/>
        <w:keepNext/>
        <w:keepLines/>
        <w:spacing w:line="360" w:lineRule="auto"/>
      </w:pPr>
      <w:r>
        <w:rPr>
          <w:rFonts w:ascii="Arial" w:hAnsi="Arial"/>
          <w:color w:val="000000"/>
          <w:sz w:val="22"/>
        </w:rPr>
        <w:t>Diluluskan oleh:</w:t>
      </w:r>
    </w:p>
    <w:p>
      <w:pPr>
        <w:pStyle w:val="KKSignature"/>
        <w:keepLines/>
        <w:spacing w:line="360" w:lineRule="auto"/>
      </w:pPr>
      <w:r>
        <w:rPr>
          <w:rFonts w:ascii="Arial" w:hAnsi="Arial"/>
          <w:color w:val="000000"/>
          <w:sz w:val="22"/>
        </w:rPr>
        <w:t>Tandatangan: ______________________________</w:t>
        <w:br/>
        <w:t>Nama/Jawatan: Guru Besar SK Seri Harmoni</w:t>
        <w:br/>
        <w:t>Tarikh: ______________________________</w:t>
      </w:r>
    </w:p>
    <w:p>
      <w:pPr>
        <w:pStyle w:val="KKSignature"/>
        <w:keepLines/>
        <w:spacing w:line="360" w:lineRule="auto"/>
      </w:pPr>
      <w:r>
        <w:rPr>
          <w:rFonts w:ascii="Arial" w:hAnsi="Arial"/>
          <w:color w:val="000000"/>
          <w:sz w:val="22"/>
        </w:rPr>
        <w:t>Keputusan pentadbir: Lulus / Tidak lulus / Perlu pindaan (tandakan yang berkaitan).</w:t>
      </w:r>
    </w:p>
    <w:p>
      <w:pPr>
        <w:pStyle w:val="KKLampiran"/>
        <w:spacing w:line="360" w:lineRule="auto"/>
      </w:pPr>
      <w:r>
        <w:rPr>
          <w:rFonts w:ascii="Arial" w:hAnsi="Arial"/>
          <w:color w:val="000000"/>
          <w:sz w:val="22"/>
        </w:rPr>
        <w:t>LAMPIRAN — MAKLUMAT PELAKSANAAN (CONTOH)</w:t>
      </w:r>
    </w:p>
    <w:p>
      <w:pPr>
        <w:pStyle w:val="KKCoverField"/>
        <w:spacing w:line="360" w:lineRule="auto"/>
      </w:pPr>
      <w:r>
        <w:rPr>
          <w:rFonts w:ascii="Arial" w:hAnsi="Arial"/>
          <w:color w:val="000000"/>
          <w:sz w:val="22"/>
        </w:rPr>
        <w:t>Lampiran A — Pengelompokan: 8 kumpulan × 50 murid = 400 murid. Empat zon × dua laluan, dengan satu kumpulan bagi setiap laluan untuk setiap pusingan. Setiap kumpulan melawat keempat-empat zon melalui jadual giliran yang disediakan AJK.</w:t>
      </w:r>
    </w:p>
    <w:p>
      <w:pPr>
        <w:pStyle w:val="KKCoverField"/>
        <w:spacing w:line="360" w:lineRule="auto"/>
      </w:pPr>
      <w:r>
        <w:rPr>
          <w:rFonts w:ascii="Arial" w:hAnsi="Arial"/>
          <w:color w:val="000000"/>
          <w:sz w:val="22"/>
        </w:rPr>
        <w:t>Lampiran B — Reka bentuk zon: (1) Kreativiti Ceria: kad penghargaan dan kraftangan ringkas; (2) Suara Kanak-Kanak: kad cadangan untuk sekolah penyayang; (3) Permainan Kerjasama: cabaran berkumpulan tanpa penyingkiran; (4) Sudut Cerita: bacaan dan permainan bahasa ringkas.</w:t>
      </w:r>
    </w:p>
    <w:sectPr w:rsidR="00FC693F" w:rsidRPr="0006063C" w:rsidSect="00034616">
      <w:headerReference w:type="default" r:id="rId9"/>
      <w:footerReference w:type="default" r:id="rId10"/>
      <w:pgSz w:w="11906" w:h="16838"/>
      <w:pgMar w:top="1440" w:right="1440" w:bottom="1440" w:left="1440" w:header="624" w:footer="624"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KCoverField"/>
      <w:spacing w:line="360" w:lineRule="auto"/>
      <w:jc w:val="right"/>
    </w:pPr>
    <w:r>
      <w:rPr>
        <w:rFonts w:ascii="Arial" w:hAnsi="Arial" w:eastAsia="Arial" w:cs="Arial"/>
        <w:b w:val="0"/>
        <w:i w:val="0"/>
        <w:color w:val="000000"/>
        <w:sz w:val="22"/>
      </w:rPr>
      <w:t xml:space="preserve">Halaman </w:t>
    </w:r>
    <w:r>
      <w:rPr>
        <w:rFonts w:ascii="Arial" w:hAnsi="Arial"/>
        <w:color w:val="000000"/>
        <w:sz w:val="22"/>
      </w:rPr>
    </w:r>
    <w:fldSimple w:instr="PAGE">
      <w:r>
        <w:rPr>
          <w:color w:val="000000"/>
          <w:sz w:val="22"/>
          <w:rFonts w:ascii="Arial" w:hAnsi="Arial"/>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60" w:lineRule="auto"/>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60" w:lineRule="auto"/>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A9BF2432"/>
    <w:multiLevelType w:val="multilevel"/>
    <w:tmpl w:val="04090019"/>
    <w:lvl w:ilvl="0">
      <w:start w:val="1"/>
      <w:numFmt w:val="decimal"/>
      <w:lvlText w:val="%1.0"/>
      <w:lvlJc w:val="left"/>
      <w:suff w:val="tab"/>
      <w:pPr>
        <w:tabs>
          <w:tab w:val="num" w:pos="510"/>
        </w:tabs>
        <w:ind w:left="510" w:hanging="510"/>
      </w:pPr>
      <w:rPr>
        <w:rFonts w:ascii="Arial" w:hAnsi="Arial" w:eastAsia="Arial" w:cs="Arial"/>
        <w:color w:val="000000"/>
        <w:sz w:val="22"/>
      </w:rPr>
    </w:lvl>
    <w:lvl w:ilvl="1">
      <w:start w:val="1"/>
      <w:numFmt w:val="decimal"/>
      <w:lvlText w:val="%1.%2"/>
      <w:lvlJc w:val="left"/>
      <w:suff w:val="space"/>
      <w:lvlRestart w:val="1"/>
      <w:pPr>
        <w:tabs>
          <w:tab w:val="num" w:pos="820"/>
        </w:tabs>
        <w:ind w:left="820" w:hanging="390"/>
      </w:pPr>
      <w:rPr>
        <w:rFonts w:ascii="Arial" w:hAnsi="Arial" w:eastAsia="Arial" w:cs="Arial"/>
        <w:color w:val="000000"/>
        <w:sz w:val="22"/>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line="360" w:lineRule="auto" w:before="0" w:after="120"/>
      <w:jc w:val="both"/>
    </w:pPr>
    <w:rPr>
      <w:rFonts w:ascii="Arial" w:hAnsi="Arial" w:eastAsia="Arial" w:cs="Arial"/>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20" w:line="360" w:lineRule="auto"/>
      <w:jc w:val="left"/>
      <w:outlineLvl w:val="0"/>
    </w:pPr>
    <w:rPr>
      <w:rFonts w:asciiTheme="majorHAnsi" w:eastAsiaTheme="majorEastAsia" w:hAnsiTheme="majorHAnsi" w:cstheme="majorBidi" w:ascii="Arial" w:hAnsi="Arial" w:eastAsia="Arial" w:cs="Arial"/>
      <w:b/>
      <w:bCs/>
      <w:color w:val="000000"/>
      <w:sz w:val="22"/>
      <w:szCs w:val="28"/>
    </w:rPr>
  </w:style>
  <w:style w:type="paragraph" w:styleId="Heading2">
    <w:name w:val="heading 2"/>
    <w:basedOn w:val="Normal"/>
    <w:next w:val="Normal"/>
    <w:link w:val="Heading2Char"/>
    <w:uiPriority w:val="9"/>
    <w:unhideWhenUsed/>
    <w:qFormat/>
    <w:rsid w:val="00FC693F"/>
    <w:pPr>
      <w:keepNext/>
      <w:keepLines/>
      <w:widowControl/>
      <w:spacing w:before="180" w:after="100" w:line="360" w:lineRule="auto"/>
      <w:jc w:val="left"/>
      <w:outlineLvl w:val="1"/>
    </w:pPr>
    <w:rPr>
      <w:rFonts w:asciiTheme="majorHAnsi" w:eastAsiaTheme="majorEastAsia" w:hAnsiTheme="majorHAnsi" w:cstheme="majorBidi" w:ascii="Arial" w:hAnsi="Arial" w:eastAsia="Arial" w:cs="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line="360" w:lineRule="auto"/>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36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360" w:lineRule="auto"/>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line="360" w:lineRule="auto"/>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KNumberedDetail">
    <w:name w:val="KK Numbered Detail"/>
    <w:basedOn w:val="Normal"/>
    <w:pPr>
      <w:keepNext w:val="0"/>
      <w:widowControl/>
      <w:spacing w:line="360" w:lineRule="auto" w:before="0" w:after="100"/>
      <w:jc w:val="left"/>
    </w:pPr>
    <w:rPr>
      <w:rFonts w:ascii="Arial" w:hAnsi="Arial" w:eastAsia="Arial" w:cs="Arial"/>
      <w:b w:val="0"/>
      <w:color w:val="000000"/>
      <w:sz w:val="22"/>
    </w:rPr>
  </w:style>
  <w:style w:type="paragraph" w:customStyle="1" w:styleId="KKCover">
    <w:name w:val="KK Cover"/>
    <w:basedOn w:val="Normal"/>
    <w:pPr>
      <w:keepNext w:val="0"/>
      <w:widowControl/>
      <w:spacing w:line="360" w:lineRule="auto" w:before="0" w:after="200"/>
      <w:jc w:val="center"/>
    </w:pPr>
    <w:rPr>
      <w:rFonts w:ascii="Arial" w:hAnsi="Arial" w:eastAsia="Arial" w:cs="Arial"/>
      <w:b/>
      <w:color w:val="000000"/>
      <w:sz w:val="22"/>
    </w:rPr>
  </w:style>
  <w:style w:type="paragraph" w:customStyle="1" w:styleId="KKCoverField">
    <w:name w:val="KK Cover Field"/>
    <w:basedOn w:val="Normal"/>
    <w:pPr>
      <w:keepNext w:val="0"/>
      <w:widowControl/>
      <w:spacing w:line="360" w:lineRule="auto" w:before="0" w:after="100"/>
      <w:jc w:val="left"/>
    </w:pPr>
    <w:rPr>
      <w:rFonts w:ascii="Arial" w:hAnsi="Arial" w:eastAsia="Arial" w:cs="Arial"/>
      <w:b w:val="0"/>
      <w:color w:val="000000"/>
      <w:sz w:val="22"/>
    </w:rPr>
  </w:style>
  <w:style w:type="paragraph" w:customStyle="1" w:styleId="KKTable">
    <w:name w:val="KK Table"/>
    <w:basedOn w:val="Normal"/>
    <w:pPr>
      <w:keepNext w:val="0"/>
      <w:widowControl/>
      <w:spacing w:line="360" w:lineRule="auto" w:before="0" w:after="0"/>
      <w:jc w:val="left"/>
    </w:pPr>
    <w:rPr>
      <w:rFonts w:ascii="Arial" w:hAnsi="Arial" w:eastAsia="Arial" w:cs="Arial"/>
      <w:b w:val="0"/>
      <w:color w:val="000000"/>
      <w:sz w:val="22"/>
    </w:rPr>
  </w:style>
  <w:style w:type="paragraph" w:customStyle="1" w:styleId="KKTableHeader">
    <w:name w:val="KK Table Header"/>
    <w:basedOn w:val="Normal"/>
    <w:pPr>
      <w:keepNext w:val="0"/>
      <w:widowControl/>
      <w:spacing w:line="360" w:lineRule="auto" w:before="0" w:after="0"/>
      <w:jc w:val="left"/>
    </w:pPr>
    <w:rPr>
      <w:rFonts w:ascii="Arial" w:hAnsi="Arial" w:eastAsia="Arial" w:cs="Arial"/>
      <w:b/>
      <w:color w:val="000000"/>
      <w:sz w:val="22"/>
    </w:rPr>
  </w:style>
  <w:style w:type="paragraph" w:customStyle="1" w:styleId="KKSignature">
    <w:name w:val="KK Signature"/>
    <w:basedOn w:val="Normal"/>
    <w:pPr>
      <w:keepNext w:val="0"/>
      <w:widowControl/>
      <w:spacing w:line="360" w:lineRule="auto" w:before="0" w:after="120"/>
      <w:jc w:val="left"/>
    </w:pPr>
    <w:rPr>
      <w:rFonts w:ascii="Arial" w:hAnsi="Arial" w:eastAsia="Arial" w:cs="Arial"/>
      <w:b w:val="0"/>
      <w:color w:val="000000"/>
      <w:sz w:val="22"/>
    </w:rPr>
  </w:style>
  <w:style w:type="paragraph" w:customStyle="1" w:styleId="KKLampiran">
    <w:name w:val="KK Lampiran"/>
    <w:basedOn w:val="Normal"/>
    <w:pPr>
      <w:keepNext/>
      <w:widowControl/>
      <w:spacing w:line="360" w:lineRule="auto" w:before="200" w:after="120"/>
      <w:jc w:val="left"/>
    </w:pPr>
    <w:rPr>
      <w:rFonts w:ascii="Arial" w:hAnsi="Arial" w:eastAsia="Arial" w:cs="Arial"/>
      <w:b/>
      <w:color w:val="000000"/>
      <w:sz w:val="22"/>
    </w:rPr>
  </w:style>
  <w:style w:type="paragraph" w:customStyle="1" w:styleId="KKGuidance">
    <w:name w:val="KK Guidance"/>
    <w:basedOn w:val="Normal"/>
    <w:pPr>
      <w:keepNext w:val="0"/>
      <w:widowControl/>
      <w:spacing w:line="360" w:lineRule="auto" w:before="0" w:after="160"/>
      <w:jc w:val="both"/>
    </w:pPr>
    <w:rPr>
      <w:rFonts w:ascii="Arial" w:hAnsi="Arial" w:eastAsia="Arial" w:cs="Arial"/>
      <w:b w:val="0"/>
      <w:color w:val="000000"/>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Kertas Kerja Sambutan Hari Kanak-Kanak Peringkat Sekolah 2026 — Contoh Word</dc:title>
  <dc:subject>17 bahagian, Arial 11, tulisan hitam, perenggan 1.5, bajet RM3,800</dc:subject>
  <dc:creator>Kertaskerja.com</dc:creator>
  <cp:keywords>kertas kerja hari kanak-kanak, sambutan sekolah, muat turun word</cp:keywords>
  <dc:description>generated by python-docx</dc:description>
  <cp:lastModifiedBy/>
  <cp:revision>1</cp:revision>
  <dcterms:created xsi:type="dcterms:W3CDTF">2013-12-23T23:15:00Z</dcterms:created>
  <dcterms:modified xsi:type="dcterms:W3CDTF">2013-12-23T23:15:00Z</dcterms:modified>
  <cp:category/>
</cp:coreProperties>
</file>